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9020" w14:textId="77777777" w:rsidR="004216FD" w:rsidRPr="006C0153" w:rsidRDefault="004216FD">
      <w:pPr>
        <w:tabs>
          <w:tab w:val="left" w:pos="4962"/>
        </w:tabs>
        <w:rPr>
          <w:b/>
          <w:bCs/>
          <w:sz w:val="28"/>
          <w:szCs w:val="28"/>
          <w:lang w:val="en-GB" w:eastAsia="lv-LV"/>
        </w:rPr>
      </w:pPr>
    </w:p>
    <w:p w14:paraId="657BEB0C" w14:textId="77777777" w:rsidR="004216FD" w:rsidRPr="006C0153" w:rsidRDefault="004216FD">
      <w:pPr>
        <w:tabs>
          <w:tab w:val="left" w:pos="4962"/>
        </w:tabs>
        <w:rPr>
          <w:b/>
          <w:bCs/>
          <w:sz w:val="28"/>
          <w:szCs w:val="28"/>
          <w:lang w:val="en-GB" w:eastAsia="lv-LV"/>
        </w:rPr>
      </w:pPr>
    </w:p>
    <w:p w14:paraId="5DF519E1" w14:textId="77777777" w:rsidR="004216FD" w:rsidRPr="006C0153" w:rsidRDefault="006C0153">
      <w:pPr>
        <w:tabs>
          <w:tab w:val="left" w:pos="4962"/>
        </w:tabs>
        <w:rPr>
          <w:b/>
          <w:bCs/>
          <w:sz w:val="28"/>
          <w:szCs w:val="28"/>
          <w:lang w:val="en-GB" w:eastAsia="lv-LV"/>
        </w:rPr>
      </w:pPr>
      <w:r>
        <w:rPr>
          <w:b/>
          <w:bCs/>
          <w:sz w:val="28"/>
          <w:szCs w:val="28"/>
          <w:lang w:val="en-GB" w:eastAsia="lv-LV"/>
        </w:rPr>
        <w:t xml:space="preserve">Regarding </w:t>
      </w:r>
      <w:r w:rsidRPr="007B63AA">
        <w:rPr>
          <w:b/>
          <w:bCs/>
          <w:sz w:val="28"/>
          <w:szCs w:val="28"/>
          <w:lang w:val="en-GB" w:eastAsia="lv-LV"/>
        </w:rPr>
        <w:t xml:space="preserve">legal </w:t>
      </w:r>
      <w:r w:rsidRPr="007B63AA">
        <w:rPr>
          <w:b/>
          <w:sz w:val="28"/>
          <w:szCs w:val="28"/>
          <w:lang w:val="en-GB" w:eastAsia="lv-LV"/>
        </w:rPr>
        <w:t>provision for subsistence</w:t>
      </w:r>
    </w:p>
    <w:p w14:paraId="1EEEA382" w14:textId="77777777" w:rsidR="004216FD" w:rsidRPr="006C0153" w:rsidRDefault="006C0153">
      <w:pPr>
        <w:tabs>
          <w:tab w:val="left" w:pos="4962"/>
        </w:tabs>
        <w:rPr>
          <w:sz w:val="28"/>
          <w:szCs w:val="28"/>
          <w:lang w:val="en-GB" w:eastAsia="lv-LV"/>
        </w:rPr>
      </w:pPr>
      <w:r>
        <w:rPr>
          <w:b/>
          <w:bCs/>
          <w:sz w:val="28"/>
          <w:szCs w:val="28"/>
          <w:lang w:val="en-GB" w:eastAsia="lv-LV"/>
        </w:rPr>
        <w:t>for receipt of the residence permit</w:t>
      </w:r>
    </w:p>
    <w:p w14:paraId="440372BD" w14:textId="77777777" w:rsidR="004216FD" w:rsidRPr="006C0153" w:rsidRDefault="004216FD">
      <w:pPr>
        <w:tabs>
          <w:tab w:val="left" w:pos="4962"/>
        </w:tabs>
        <w:rPr>
          <w:sz w:val="24"/>
          <w:lang w:val="en-GB" w:eastAsia="lv-LV"/>
        </w:rPr>
      </w:pPr>
    </w:p>
    <w:p w14:paraId="5355A58F" w14:textId="77777777" w:rsidR="004216FD" w:rsidRPr="006C0153" w:rsidRDefault="004216FD">
      <w:pPr>
        <w:tabs>
          <w:tab w:val="left" w:pos="4962"/>
        </w:tabs>
        <w:rPr>
          <w:sz w:val="24"/>
          <w:lang w:val="en-GB" w:eastAsia="lv-LV"/>
        </w:rPr>
      </w:pPr>
    </w:p>
    <w:p w14:paraId="17BD442E" w14:textId="77777777" w:rsidR="004216FD" w:rsidRPr="006C0153" w:rsidRDefault="004216FD">
      <w:pPr>
        <w:tabs>
          <w:tab w:val="left" w:pos="4962"/>
        </w:tabs>
        <w:rPr>
          <w:sz w:val="24"/>
          <w:lang w:val="en-GB" w:eastAsia="lv-LV"/>
        </w:rPr>
      </w:pPr>
    </w:p>
    <w:p w14:paraId="52ED5B65" w14:textId="77777777" w:rsidR="004216FD" w:rsidRPr="006C0153" w:rsidRDefault="004216FD">
      <w:pPr>
        <w:pStyle w:val="Pamatteksts2"/>
        <w:tabs>
          <w:tab w:val="clear" w:pos="4962"/>
          <w:tab w:val="left" w:pos="0"/>
        </w:tabs>
        <w:rPr>
          <w:sz w:val="28"/>
          <w:szCs w:val="28"/>
          <w:lang w:val="en-GB" w:eastAsia="lv-LV"/>
        </w:rPr>
      </w:pPr>
      <w:r w:rsidRPr="006C0153">
        <w:rPr>
          <w:sz w:val="28"/>
          <w:szCs w:val="28"/>
          <w:lang w:val="en-GB" w:eastAsia="lv-LV"/>
        </w:rPr>
        <w:tab/>
        <w:t>I</w:t>
      </w:r>
      <w:r w:rsidR="006C0153">
        <w:rPr>
          <w:sz w:val="28"/>
          <w:szCs w:val="28"/>
          <w:lang w:val="en-GB" w:eastAsia="lv-LV"/>
        </w:rPr>
        <w:t xml:space="preserve">t is set forth in Paragraph 5 of Part One of Section 4 of the </w:t>
      </w:r>
      <w:r w:rsidR="006C0153" w:rsidRPr="006C0153">
        <w:rPr>
          <w:sz w:val="28"/>
          <w:szCs w:val="28"/>
          <w:lang w:val="en-GB" w:eastAsia="lv-LV"/>
        </w:rPr>
        <w:t xml:space="preserve">Immigration Law </w:t>
      </w:r>
      <w:r w:rsidR="006C0153">
        <w:rPr>
          <w:sz w:val="28"/>
          <w:szCs w:val="28"/>
          <w:lang w:val="en-GB" w:eastAsia="lv-LV"/>
        </w:rPr>
        <w:t xml:space="preserve">that a </w:t>
      </w:r>
      <w:r w:rsidR="006C0153" w:rsidRPr="006C0153">
        <w:rPr>
          <w:sz w:val="28"/>
          <w:szCs w:val="28"/>
          <w:lang w:val="en-GB" w:eastAsia="lv-LV"/>
        </w:rPr>
        <w:t xml:space="preserve">foreigner shall be entitled to enter and reside in the Republic of Latvia, if he or she has the necessary financial means in order to reside in the </w:t>
      </w:r>
      <w:smartTag w:uri="urn:schemas-microsoft-com:office:smarttags" w:element="place">
        <w:smartTag w:uri="urn:schemas-microsoft-com:office:smarttags" w:element="PlaceType">
          <w:r w:rsidR="006C0153" w:rsidRPr="006C0153">
            <w:rPr>
              <w:sz w:val="28"/>
              <w:szCs w:val="28"/>
              <w:lang w:val="en-GB" w:eastAsia="lv-LV"/>
            </w:rPr>
            <w:t>Republic</w:t>
          </w:r>
        </w:smartTag>
        <w:r w:rsidR="006C0153" w:rsidRPr="006C0153">
          <w:rPr>
            <w:sz w:val="28"/>
            <w:szCs w:val="28"/>
            <w:lang w:val="en-GB" w:eastAsia="lv-LV"/>
          </w:rPr>
          <w:t xml:space="preserve"> of </w:t>
        </w:r>
        <w:smartTag w:uri="urn:schemas-microsoft-com:office:smarttags" w:element="PlaceName">
          <w:r w:rsidR="006C0153" w:rsidRPr="006C0153">
            <w:rPr>
              <w:sz w:val="28"/>
              <w:szCs w:val="28"/>
              <w:lang w:val="en-GB" w:eastAsia="lv-LV"/>
            </w:rPr>
            <w:t>Latvia</w:t>
          </w:r>
        </w:smartTag>
      </w:smartTag>
      <w:r w:rsidRPr="006C0153">
        <w:rPr>
          <w:sz w:val="28"/>
          <w:szCs w:val="28"/>
          <w:lang w:val="en-GB" w:eastAsia="lv-LV"/>
        </w:rPr>
        <w:t xml:space="preserve">. </w:t>
      </w:r>
      <w:r w:rsidR="006C0153">
        <w:rPr>
          <w:sz w:val="28"/>
          <w:szCs w:val="28"/>
          <w:lang w:val="en-GB" w:eastAsia="lv-LV"/>
        </w:rPr>
        <w:t xml:space="preserve">The </w:t>
      </w:r>
      <w:r w:rsidR="006C0153" w:rsidRPr="006C0153">
        <w:rPr>
          <w:sz w:val="28"/>
          <w:szCs w:val="28"/>
          <w:lang w:val="en-GB" w:eastAsia="lv-LV"/>
        </w:rPr>
        <w:t>amount of necessary financial means is determined by the Cabinet</w:t>
      </w:r>
      <w:r w:rsidRPr="006C0153">
        <w:rPr>
          <w:sz w:val="28"/>
          <w:szCs w:val="28"/>
          <w:lang w:val="en-GB" w:eastAsia="lv-LV"/>
        </w:rPr>
        <w:t>.</w:t>
      </w:r>
    </w:p>
    <w:p w14:paraId="76D824DA" w14:textId="6C8FBF33" w:rsidR="004216FD" w:rsidRPr="006C0153" w:rsidRDefault="004216FD">
      <w:pPr>
        <w:pStyle w:val="Pamatteksts2"/>
        <w:tabs>
          <w:tab w:val="clear" w:pos="4962"/>
          <w:tab w:val="left" w:pos="0"/>
        </w:tabs>
        <w:rPr>
          <w:sz w:val="28"/>
          <w:szCs w:val="28"/>
          <w:lang w:val="en-GB" w:eastAsia="lv-LV"/>
        </w:rPr>
      </w:pPr>
      <w:r w:rsidRPr="006C0153">
        <w:rPr>
          <w:sz w:val="28"/>
          <w:szCs w:val="28"/>
          <w:lang w:val="en-GB" w:eastAsia="lv-LV"/>
        </w:rPr>
        <w:tab/>
      </w:r>
      <w:r w:rsidR="00342747">
        <w:rPr>
          <w:sz w:val="28"/>
          <w:szCs w:val="28"/>
          <w:lang w:val="en-GB" w:eastAsia="lv-LV"/>
        </w:rPr>
        <w:t>A</w:t>
      </w:r>
      <w:r w:rsidR="006C0153">
        <w:rPr>
          <w:sz w:val="28"/>
          <w:szCs w:val="28"/>
          <w:lang w:val="en-GB" w:eastAsia="lv-LV"/>
        </w:rPr>
        <w:t xml:space="preserve">s of </w:t>
      </w:r>
      <w:proofErr w:type="gramStart"/>
      <w:r w:rsidRPr="006C0153">
        <w:rPr>
          <w:b/>
          <w:sz w:val="28"/>
          <w:szCs w:val="28"/>
          <w:u w:val="single"/>
          <w:lang w:val="en-GB" w:eastAsia="lv-LV"/>
        </w:rPr>
        <w:t>1</w:t>
      </w:r>
      <w:r w:rsidR="006C0153">
        <w:rPr>
          <w:b/>
          <w:sz w:val="28"/>
          <w:szCs w:val="28"/>
          <w:u w:val="single"/>
          <w:lang w:val="en-GB" w:eastAsia="lv-LV"/>
        </w:rPr>
        <w:t xml:space="preserve"> </w:t>
      </w:r>
      <w:r w:rsidR="00B56BF5">
        <w:rPr>
          <w:b/>
          <w:sz w:val="28"/>
          <w:szCs w:val="28"/>
          <w:u w:val="single"/>
          <w:lang w:val="en-GB" w:eastAsia="lv-LV"/>
        </w:rPr>
        <w:t>April</w:t>
      </w:r>
      <w:r w:rsidR="006C0153">
        <w:rPr>
          <w:b/>
          <w:sz w:val="28"/>
          <w:szCs w:val="28"/>
          <w:u w:val="single"/>
          <w:lang w:val="en-GB" w:eastAsia="lv-LV"/>
        </w:rPr>
        <w:t xml:space="preserve"> 20</w:t>
      </w:r>
      <w:r w:rsidR="00793032">
        <w:rPr>
          <w:b/>
          <w:sz w:val="28"/>
          <w:szCs w:val="28"/>
          <w:u w:val="single"/>
          <w:lang w:val="en-GB" w:eastAsia="lv-LV"/>
        </w:rPr>
        <w:t>2</w:t>
      </w:r>
      <w:r w:rsidR="00BF56D1">
        <w:rPr>
          <w:b/>
          <w:sz w:val="28"/>
          <w:szCs w:val="28"/>
          <w:u w:val="single"/>
          <w:lang w:val="en-GB" w:eastAsia="lv-LV"/>
        </w:rPr>
        <w:t>1</w:t>
      </w:r>
      <w:proofErr w:type="gramEnd"/>
      <w:r w:rsidRPr="006C0153">
        <w:rPr>
          <w:sz w:val="28"/>
          <w:szCs w:val="28"/>
          <w:lang w:val="en-GB" w:eastAsia="lv-LV"/>
        </w:rPr>
        <w:t xml:space="preserve"> </w:t>
      </w:r>
      <w:r w:rsidR="006C0153">
        <w:rPr>
          <w:sz w:val="28"/>
          <w:szCs w:val="28"/>
          <w:lang w:val="en-GB" w:eastAsia="lv-LV"/>
        </w:rPr>
        <w:t xml:space="preserve">the required provision for subsistence, pursuant to the </w:t>
      </w:r>
      <w:r w:rsidR="00342747">
        <w:rPr>
          <w:sz w:val="28"/>
          <w:szCs w:val="28"/>
          <w:lang w:val="en-GB" w:eastAsia="lv-LV"/>
        </w:rPr>
        <w:t>25</w:t>
      </w:r>
      <w:r w:rsidR="006C0153">
        <w:rPr>
          <w:b/>
          <w:sz w:val="28"/>
          <w:szCs w:val="28"/>
          <w:lang w:val="en-GB" w:eastAsia="lv-LV"/>
        </w:rPr>
        <w:t xml:space="preserve"> </w:t>
      </w:r>
      <w:r w:rsidR="00342747">
        <w:rPr>
          <w:b/>
          <w:sz w:val="28"/>
          <w:szCs w:val="28"/>
          <w:lang w:val="en-GB" w:eastAsia="lv-LV"/>
        </w:rPr>
        <w:t xml:space="preserve">April </w:t>
      </w:r>
      <w:r w:rsidR="006C0153">
        <w:rPr>
          <w:b/>
          <w:sz w:val="28"/>
          <w:szCs w:val="28"/>
          <w:lang w:val="en-GB" w:eastAsia="lv-LV"/>
        </w:rPr>
        <w:t>201</w:t>
      </w:r>
      <w:r w:rsidR="00342747">
        <w:rPr>
          <w:b/>
          <w:sz w:val="28"/>
          <w:szCs w:val="28"/>
          <w:lang w:val="en-GB" w:eastAsia="lv-LV"/>
        </w:rPr>
        <w:t>7</w:t>
      </w:r>
      <w:r w:rsidR="006C0153">
        <w:rPr>
          <w:b/>
          <w:sz w:val="28"/>
          <w:szCs w:val="28"/>
          <w:lang w:val="en-GB" w:eastAsia="lv-LV"/>
        </w:rPr>
        <w:t xml:space="preserve"> </w:t>
      </w:r>
      <w:r w:rsidR="006C0153">
        <w:rPr>
          <w:sz w:val="28"/>
          <w:szCs w:val="28"/>
          <w:lang w:val="en-GB" w:eastAsia="lv-LV"/>
        </w:rPr>
        <w:t xml:space="preserve">Cabinet Regulations </w:t>
      </w:r>
      <w:r w:rsidRPr="006C0153">
        <w:rPr>
          <w:b/>
          <w:sz w:val="28"/>
          <w:szCs w:val="28"/>
          <w:lang w:val="en-GB" w:eastAsia="lv-LV"/>
        </w:rPr>
        <w:t>N</w:t>
      </w:r>
      <w:r w:rsidR="006C0153">
        <w:rPr>
          <w:b/>
          <w:sz w:val="28"/>
          <w:szCs w:val="28"/>
          <w:lang w:val="en-GB" w:eastAsia="lv-LV"/>
        </w:rPr>
        <w:t>o</w:t>
      </w:r>
      <w:r w:rsidRPr="006C0153">
        <w:rPr>
          <w:b/>
          <w:sz w:val="28"/>
          <w:szCs w:val="28"/>
          <w:lang w:val="en-GB" w:eastAsia="lv-LV"/>
        </w:rPr>
        <w:t>.</w:t>
      </w:r>
      <w:r w:rsidR="006C0153">
        <w:rPr>
          <w:b/>
          <w:sz w:val="28"/>
          <w:szCs w:val="28"/>
          <w:lang w:val="en-GB" w:eastAsia="lv-LV"/>
        </w:rPr>
        <w:t xml:space="preserve"> </w:t>
      </w:r>
      <w:r w:rsidR="00342747">
        <w:rPr>
          <w:b/>
          <w:sz w:val="28"/>
          <w:szCs w:val="28"/>
          <w:lang w:val="en-GB" w:eastAsia="lv-LV"/>
        </w:rPr>
        <w:t>22</w:t>
      </w:r>
      <w:r w:rsidRPr="006C0153">
        <w:rPr>
          <w:b/>
          <w:sz w:val="28"/>
          <w:szCs w:val="28"/>
          <w:lang w:val="en-GB" w:eastAsia="lv-LV"/>
        </w:rPr>
        <w:t>5</w:t>
      </w:r>
      <w:r w:rsidRPr="006C0153">
        <w:rPr>
          <w:sz w:val="28"/>
          <w:szCs w:val="28"/>
          <w:lang w:val="en-GB" w:eastAsia="lv-LV"/>
        </w:rPr>
        <w:t xml:space="preserve"> </w:t>
      </w:r>
      <w:r w:rsidR="006C0153" w:rsidRPr="006C0153">
        <w:rPr>
          <w:sz w:val="28"/>
          <w:szCs w:val="28"/>
          <w:lang w:val="en-GB" w:eastAsia="lv-LV"/>
        </w:rPr>
        <w:t>“</w:t>
      </w:r>
      <w:r w:rsidR="006C0153" w:rsidRPr="006C0153">
        <w:rPr>
          <w:bCs/>
          <w:sz w:val="28"/>
          <w:szCs w:val="28"/>
          <w:lang w:val="en-GB"/>
        </w:rPr>
        <w:t>Regulations regarding the Amount of Necessary Financial Means for a Foreigner and Procedures for the Determination of the Existence of Financial Means</w:t>
      </w:r>
      <w:r w:rsidRPr="006C0153">
        <w:rPr>
          <w:sz w:val="28"/>
          <w:szCs w:val="28"/>
          <w:lang w:val="en-GB" w:eastAsia="lv-LV"/>
        </w:rPr>
        <w:t>” (</w:t>
      </w:r>
      <w:r w:rsidR="006C0153">
        <w:rPr>
          <w:sz w:val="28"/>
          <w:szCs w:val="28"/>
          <w:lang w:val="en-GB" w:eastAsia="lv-LV"/>
        </w:rPr>
        <w:t>hereinafter the Regulations</w:t>
      </w:r>
      <w:r w:rsidRPr="006C0153">
        <w:rPr>
          <w:sz w:val="28"/>
          <w:szCs w:val="28"/>
          <w:lang w:val="en-GB" w:eastAsia="lv-LV"/>
        </w:rPr>
        <w:t>)</w:t>
      </w:r>
      <w:r w:rsidR="006C0153">
        <w:rPr>
          <w:sz w:val="28"/>
          <w:szCs w:val="28"/>
          <w:lang w:val="en-GB" w:eastAsia="lv-LV"/>
        </w:rPr>
        <w:t>, is as follows:</w:t>
      </w:r>
    </w:p>
    <w:p w14:paraId="5D0AC65D" w14:textId="59F3B071" w:rsidR="00342747" w:rsidRPr="00BF56D1" w:rsidRDefault="00BF56D1">
      <w:pPr>
        <w:pStyle w:val="Pamatteksts2"/>
        <w:tabs>
          <w:tab w:val="clear" w:pos="4962"/>
          <w:tab w:val="left" w:pos="0"/>
        </w:tabs>
        <w:rPr>
          <w:b/>
          <w:bCs/>
          <w:sz w:val="28"/>
          <w:szCs w:val="28"/>
          <w:u w:val="single"/>
          <w:lang w:val="en-GB" w:eastAsia="lv-LV"/>
        </w:rPr>
      </w:pPr>
      <w:r w:rsidRPr="00BF56D1">
        <w:rPr>
          <w:b/>
          <w:bCs/>
          <w:sz w:val="28"/>
          <w:szCs w:val="28"/>
          <w:u w:val="single"/>
          <w:lang w:val="en-GB" w:eastAsia="lv-LV"/>
        </w:rPr>
        <w:t>1. a foreigner who enters the Republic of Latvia with a visa or is a citizen of a country who does not need a visa and wishes to receive a visa and the right to employment:</w:t>
      </w:r>
    </w:p>
    <w:p w14:paraId="62C7E125" w14:textId="77777777" w:rsidR="00276DD8" w:rsidRPr="00276DD8" w:rsidRDefault="00276DD8" w:rsidP="00276DD8">
      <w:pPr>
        <w:pStyle w:val="Pamatteksts2"/>
        <w:tabs>
          <w:tab w:val="left" w:pos="0"/>
          <w:tab w:val="left" w:pos="720"/>
        </w:tabs>
        <w:rPr>
          <w:sz w:val="28"/>
          <w:szCs w:val="28"/>
          <w:lang w:val="en-GB" w:eastAsia="lv-LV"/>
        </w:rPr>
      </w:pPr>
      <w:r w:rsidRPr="00276DD8">
        <w:rPr>
          <w:sz w:val="28"/>
          <w:szCs w:val="28"/>
          <w:lang w:val="en-GB" w:eastAsia="lv-LV"/>
        </w:rPr>
        <w:t xml:space="preserve">1.1. in accordance with Sub-paragraph 5.3 of the Regulations, the required means of subsistence is determined not less than the salary in accordance with the average monthly gross salary of employees in the Republic of Latvia: it is </w:t>
      </w:r>
      <w:r w:rsidRPr="00276DD8">
        <w:rPr>
          <w:b/>
          <w:bCs/>
          <w:sz w:val="28"/>
          <w:szCs w:val="28"/>
          <w:lang w:val="en-GB" w:eastAsia="lv-LV"/>
        </w:rPr>
        <w:t>1143 euros</w:t>
      </w:r>
      <w:r w:rsidRPr="00276DD8">
        <w:rPr>
          <w:sz w:val="28"/>
          <w:szCs w:val="28"/>
          <w:lang w:val="en-GB" w:eastAsia="lv-LV"/>
        </w:rPr>
        <w:t xml:space="preserve"> per month, according to the latest published information of the Central Statistics (www.csb.gov.lv</w:t>
      </w:r>
      <w:proofErr w:type="gramStart"/>
      <w:r w:rsidRPr="00276DD8">
        <w:rPr>
          <w:sz w:val="28"/>
          <w:szCs w:val="28"/>
          <w:lang w:val="en-GB" w:eastAsia="lv-LV"/>
        </w:rPr>
        <w:t>) ;</w:t>
      </w:r>
      <w:proofErr w:type="gramEnd"/>
    </w:p>
    <w:p w14:paraId="29154353" w14:textId="77777777" w:rsidR="00276DD8" w:rsidRPr="00276DD8" w:rsidRDefault="00276DD8" w:rsidP="00276DD8">
      <w:pPr>
        <w:pStyle w:val="Pamatteksts2"/>
        <w:tabs>
          <w:tab w:val="left" w:pos="0"/>
          <w:tab w:val="left" w:pos="720"/>
        </w:tabs>
        <w:rPr>
          <w:sz w:val="28"/>
          <w:szCs w:val="28"/>
          <w:lang w:val="en-GB" w:eastAsia="lv-LV"/>
        </w:rPr>
      </w:pPr>
      <w:r w:rsidRPr="00276DD8">
        <w:rPr>
          <w:sz w:val="28"/>
          <w:szCs w:val="28"/>
          <w:lang w:val="en-GB" w:eastAsia="lv-LV"/>
        </w:rPr>
        <w:t xml:space="preserve">1.2. in accordance with Sub-paragraph 5.4 of the Regulations, not less than the average gross salary of employees in the </w:t>
      </w:r>
      <w:r w:rsidRPr="00276DD8">
        <w:rPr>
          <w:b/>
          <w:bCs/>
          <w:sz w:val="28"/>
          <w:szCs w:val="28"/>
          <w:lang w:val="en-GB" w:eastAsia="lv-LV"/>
        </w:rPr>
        <w:t>expected employment sector</w:t>
      </w:r>
      <w:r w:rsidRPr="00276DD8">
        <w:rPr>
          <w:sz w:val="28"/>
          <w:szCs w:val="28"/>
          <w:lang w:val="en-GB" w:eastAsia="lv-LV"/>
        </w:rPr>
        <w:t xml:space="preserve"> of the foreigner, in the previous year, if the foreigner receives a visa and the right to employment as a </w:t>
      </w:r>
      <w:r w:rsidRPr="00276DD8">
        <w:rPr>
          <w:b/>
          <w:bCs/>
          <w:sz w:val="28"/>
          <w:szCs w:val="28"/>
          <w:lang w:val="en-GB" w:eastAsia="lv-LV"/>
        </w:rPr>
        <w:t>seasonal employee</w:t>
      </w:r>
      <w:r w:rsidRPr="00276DD8">
        <w:rPr>
          <w:sz w:val="28"/>
          <w:szCs w:val="28"/>
          <w:lang w:val="en-GB" w:eastAsia="lv-LV"/>
        </w:rPr>
        <w:t xml:space="preserve"> in the agricultural, forestry and fish farming sector:</w:t>
      </w:r>
    </w:p>
    <w:p w14:paraId="2FC49CCC" w14:textId="77777777" w:rsidR="00276DD8" w:rsidRPr="00276DD8" w:rsidRDefault="00276DD8" w:rsidP="00276DD8">
      <w:pPr>
        <w:pStyle w:val="Pamatteksts2"/>
        <w:tabs>
          <w:tab w:val="left" w:pos="0"/>
          <w:tab w:val="left" w:pos="720"/>
        </w:tabs>
        <w:rPr>
          <w:sz w:val="28"/>
          <w:szCs w:val="28"/>
          <w:lang w:val="en-GB" w:eastAsia="lv-LV"/>
        </w:rPr>
      </w:pPr>
      <w:r w:rsidRPr="00276DD8">
        <w:rPr>
          <w:sz w:val="28"/>
          <w:szCs w:val="28"/>
          <w:lang w:val="en-GB" w:eastAsia="lv-LV"/>
        </w:rPr>
        <w:t xml:space="preserve">• crop and animal production, hunting and related service activities - </w:t>
      </w:r>
      <w:r w:rsidRPr="00276DD8">
        <w:rPr>
          <w:b/>
          <w:bCs/>
          <w:sz w:val="28"/>
          <w:szCs w:val="28"/>
          <w:lang w:val="en-GB" w:eastAsia="lv-LV"/>
        </w:rPr>
        <w:t xml:space="preserve">933 </w:t>
      </w:r>
      <w:proofErr w:type="gramStart"/>
      <w:r w:rsidRPr="00276DD8">
        <w:rPr>
          <w:b/>
          <w:bCs/>
          <w:sz w:val="28"/>
          <w:szCs w:val="28"/>
          <w:lang w:val="en-GB" w:eastAsia="lv-LV"/>
        </w:rPr>
        <w:t>euros</w:t>
      </w:r>
      <w:r w:rsidRPr="00276DD8">
        <w:rPr>
          <w:sz w:val="28"/>
          <w:szCs w:val="28"/>
          <w:lang w:val="en-GB" w:eastAsia="lv-LV"/>
        </w:rPr>
        <w:t>;</w:t>
      </w:r>
      <w:proofErr w:type="gramEnd"/>
    </w:p>
    <w:p w14:paraId="24C00931" w14:textId="77777777" w:rsidR="00276DD8" w:rsidRPr="00276DD8" w:rsidRDefault="00276DD8" w:rsidP="00276DD8">
      <w:pPr>
        <w:pStyle w:val="Pamatteksts2"/>
        <w:tabs>
          <w:tab w:val="left" w:pos="0"/>
          <w:tab w:val="left" w:pos="720"/>
        </w:tabs>
        <w:rPr>
          <w:sz w:val="28"/>
          <w:szCs w:val="28"/>
          <w:lang w:val="en-GB" w:eastAsia="lv-LV"/>
        </w:rPr>
      </w:pPr>
      <w:r w:rsidRPr="00276DD8">
        <w:rPr>
          <w:sz w:val="28"/>
          <w:szCs w:val="28"/>
          <w:lang w:val="en-GB" w:eastAsia="lv-LV"/>
        </w:rPr>
        <w:t xml:space="preserve">• forestry and logging - </w:t>
      </w:r>
      <w:r w:rsidRPr="00276DD8">
        <w:rPr>
          <w:b/>
          <w:bCs/>
          <w:sz w:val="28"/>
          <w:szCs w:val="28"/>
          <w:lang w:val="en-GB" w:eastAsia="lv-LV"/>
        </w:rPr>
        <w:t xml:space="preserve">1232 </w:t>
      </w:r>
      <w:proofErr w:type="gramStart"/>
      <w:r w:rsidRPr="00276DD8">
        <w:rPr>
          <w:b/>
          <w:bCs/>
          <w:sz w:val="28"/>
          <w:szCs w:val="28"/>
          <w:lang w:val="en-GB" w:eastAsia="lv-LV"/>
        </w:rPr>
        <w:t>euros</w:t>
      </w:r>
      <w:r w:rsidRPr="00276DD8">
        <w:rPr>
          <w:sz w:val="28"/>
          <w:szCs w:val="28"/>
          <w:lang w:val="en-GB" w:eastAsia="lv-LV"/>
        </w:rPr>
        <w:t>;</w:t>
      </w:r>
      <w:proofErr w:type="gramEnd"/>
    </w:p>
    <w:p w14:paraId="762D506C" w14:textId="5F33566D" w:rsidR="00276DD8" w:rsidRPr="00276DD8" w:rsidRDefault="00276DD8" w:rsidP="00276DD8">
      <w:pPr>
        <w:pStyle w:val="Pamatteksts2"/>
        <w:tabs>
          <w:tab w:val="left" w:pos="0"/>
          <w:tab w:val="left" w:pos="720"/>
        </w:tabs>
        <w:rPr>
          <w:sz w:val="28"/>
          <w:szCs w:val="28"/>
          <w:lang w:val="en-GB" w:eastAsia="lv-LV"/>
        </w:rPr>
      </w:pPr>
      <w:r w:rsidRPr="00276DD8">
        <w:rPr>
          <w:sz w:val="28"/>
          <w:szCs w:val="28"/>
          <w:lang w:val="en-GB" w:eastAsia="lv-LV"/>
        </w:rPr>
        <w:t xml:space="preserve">• fisheries - </w:t>
      </w:r>
      <w:r w:rsidRPr="00276DD8">
        <w:rPr>
          <w:b/>
          <w:bCs/>
          <w:sz w:val="28"/>
          <w:szCs w:val="28"/>
          <w:lang w:val="en-GB" w:eastAsia="lv-LV"/>
        </w:rPr>
        <w:t>994 euros</w:t>
      </w:r>
      <w:r w:rsidRPr="00276DD8">
        <w:rPr>
          <w:sz w:val="28"/>
          <w:szCs w:val="28"/>
          <w:lang w:val="en-GB" w:eastAsia="lv-LV"/>
        </w:rPr>
        <w:t xml:space="preserve"> (data of the Central Statistic</w:t>
      </w:r>
      <w:r>
        <w:rPr>
          <w:sz w:val="28"/>
          <w:szCs w:val="28"/>
          <w:lang w:val="en-GB" w:eastAsia="lv-LV"/>
        </w:rPr>
        <w:t>s</w:t>
      </w:r>
      <w:r w:rsidRPr="00276DD8">
        <w:rPr>
          <w:sz w:val="28"/>
          <w:szCs w:val="28"/>
          <w:lang w:val="en-GB" w:eastAsia="lv-LV"/>
        </w:rPr>
        <w:t xml:space="preserve"> - Average monthly earnings of employees by type of activity, www.csb.gov.lv).</w:t>
      </w:r>
    </w:p>
    <w:p w14:paraId="1DB31A4E" w14:textId="305BD222" w:rsidR="00016378" w:rsidRDefault="00276DD8" w:rsidP="00276DD8">
      <w:pPr>
        <w:pStyle w:val="Pamatteksts2"/>
        <w:tabs>
          <w:tab w:val="left" w:pos="0"/>
          <w:tab w:val="left" w:pos="720"/>
        </w:tabs>
        <w:rPr>
          <w:sz w:val="28"/>
          <w:szCs w:val="28"/>
          <w:lang w:val="en-GB" w:eastAsia="lv-LV"/>
        </w:rPr>
      </w:pPr>
      <w:r w:rsidRPr="00276DD8">
        <w:rPr>
          <w:sz w:val="28"/>
          <w:szCs w:val="28"/>
          <w:lang w:val="en-GB" w:eastAsia="lv-LV"/>
        </w:rPr>
        <w:t>In accordance with Paragraph 10 of the Regulations, if a foreigner has received a visa and the right to employment, the necessary means of subsistence are required for the entire period of employment.</w:t>
      </w:r>
    </w:p>
    <w:p w14:paraId="4D9926FC" w14:textId="77777777" w:rsidR="00276DD8" w:rsidRPr="00CB5538" w:rsidRDefault="00276DD8" w:rsidP="00276DD8">
      <w:pPr>
        <w:pStyle w:val="Pamatteksts2"/>
        <w:tabs>
          <w:tab w:val="left" w:pos="0"/>
          <w:tab w:val="left" w:pos="720"/>
        </w:tabs>
        <w:rPr>
          <w:sz w:val="28"/>
          <w:szCs w:val="28"/>
          <w:lang w:val="en-GB" w:eastAsia="lv-LV"/>
        </w:rPr>
      </w:pPr>
    </w:p>
    <w:p w14:paraId="7B04E5F5" w14:textId="7841132F" w:rsidR="002B6C10" w:rsidRPr="00276DD8" w:rsidRDefault="00276DD8" w:rsidP="002B6C10">
      <w:pPr>
        <w:pStyle w:val="Pamatteksts2"/>
        <w:tabs>
          <w:tab w:val="clear" w:pos="4962"/>
          <w:tab w:val="left" w:pos="0"/>
        </w:tabs>
        <w:rPr>
          <w:b/>
          <w:bCs/>
          <w:sz w:val="28"/>
          <w:szCs w:val="28"/>
          <w:lang w:val="en-GB" w:eastAsia="lv-LV"/>
        </w:rPr>
      </w:pPr>
      <w:r w:rsidRPr="00276DD8">
        <w:rPr>
          <w:b/>
          <w:bCs/>
          <w:sz w:val="28"/>
          <w:szCs w:val="28"/>
          <w:lang w:val="en-GB" w:eastAsia="lv-LV"/>
        </w:rPr>
        <w:t>2. for a</w:t>
      </w:r>
      <w:r w:rsidRPr="00276DD8">
        <w:rPr>
          <w:sz w:val="28"/>
          <w:szCs w:val="28"/>
          <w:lang w:val="en-GB" w:eastAsia="lv-LV"/>
        </w:rPr>
        <w:t xml:space="preserve"> </w:t>
      </w:r>
      <w:r w:rsidRPr="00276DD8">
        <w:rPr>
          <w:b/>
          <w:bCs/>
          <w:sz w:val="28"/>
          <w:szCs w:val="28"/>
          <w:lang w:val="en-GB" w:eastAsia="lv-LV"/>
        </w:rPr>
        <w:t>foreigner</w:t>
      </w:r>
      <w:r w:rsidRPr="00276DD8">
        <w:rPr>
          <w:b/>
          <w:bCs/>
          <w:sz w:val="28"/>
          <w:szCs w:val="28"/>
          <w:lang w:val="en-GB" w:eastAsia="lv-LV"/>
        </w:rPr>
        <w:t xml:space="preserve"> </w:t>
      </w:r>
      <w:r w:rsidRPr="00276DD8">
        <w:rPr>
          <w:b/>
          <w:bCs/>
          <w:sz w:val="28"/>
          <w:szCs w:val="28"/>
          <w:lang w:val="en-GB" w:eastAsia="lv-LV"/>
        </w:rPr>
        <w:t>who requests or has received a residence permit:</w:t>
      </w:r>
      <w:r w:rsidR="004216FD" w:rsidRPr="00276DD8">
        <w:rPr>
          <w:b/>
          <w:bCs/>
          <w:sz w:val="28"/>
          <w:szCs w:val="28"/>
          <w:lang w:val="en-GB" w:eastAsia="lv-LV"/>
        </w:rPr>
        <w:tab/>
      </w:r>
    </w:p>
    <w:p w14:paraId="1CA02F48" w14:textId="2A376F16" w:rsidR="00276DD8" w:rsidRPr="00276DD8" w:rsidRDefault="00276DD8" w:rsidP="002B6C10">
      <w:pPr>
        <w:pStyle w:val="Pamatteksts2"/>
        <w:tabs>
          <w:tab w:val="clear" w:pos="4962"/>
          <w:tab w:val="left" w:pos="0"/>
        </w:tabs>
        <w:rPr>
          <w:bCs/>
          <w:sz w:val="28"/>
          <w:szCs w:val="28"/>
          <w:lang w:val="en-GB" w:eastAsia="lv-LV"/>
        </w:rPr>
      </w:pPr>
      <w:r w:rsidRPr="00276DD8">
        <w:rPr>
          <w:bCs/>
          <w:sz w:val="28"/>
          <w:szCs w:val="28"/>
          <w:lang w:val="en-GB" w:eastAsia="lv-LV"/>
        </w:rPr>
        <w:t>2.1. based on the data of the Central Statistical Bureau:</w:t>
      </w:r>
    </w:p>
    <w:p w14:paraId="4C325810" w14:textId="52841C20"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11.1 of the Regulations - wages or income from commercial activities in the Republic of Latvia in accordance with twice the average monthly gross wages of employees in the previous year, if the residence permit is requested by foreigners referred to in Section 23, Paragraph one, Clauses 2, 3 and 4; their stay is related to employment or business - </w:t>
      </w:r>
      <w:r w:rsidRPr="00C42EC2">
        <w:rPr>
          <w:b/>
          <w:bCs/>
          <w:sz w:val="28"/>
          <w:szCs w:val="28"/>
          <w:lang w:val="en-GB" w:eastAsia="lv-LV"/>
        </w:rPr>
        <w:t>2286 euros</w:t>
      </w:r>
      <w:r w:rsidRPr="00276DD8">
        <w:rPr>
          <w:sz w:val="28"/>
          <w:szCs w:val="28"/>
          <w:lang w:val="en-GB" w:eastAsia="lv-LV"/>
        </w:rPr>
        <w:t xml:space="preserve"> (www.csb.gov.lv</w:t>
      </w:r>
      <w:proofErr w:type="gramStart"/>
      <w:r w:rsidRPr="00276DD8">
        <w:rPr>
          <w:sz w:val="28"/>
          <w:szCs w:val="28"/>
          <w:lang w:val="en-GB" w:eastAsia="lv-LV"/>
        </w:rPr>
        <w:t>);</w:t>
      </w:r>
      <w:proofErr w:type="gramEnd"/>
    </w:p>
    <w:p w14:paraId="4269352E" w14:textId="4928C8D6"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lastRenderedPageBreak/>
        <w:t xml:space="preserve">in accordance with Sub-paragraph 11.2 of the Regulations - salary in the Republic of Latvia in accordance with the average monthly gross salary of employees in the previous year, applying a coefficient of 1.5, if a foreigner who wishes to receive a European Union Blue Card requests a residence permit - </w:t>
      </w:r>
      <w:r w:rsidRPr="00C42EC2">
        <w:rPr>
          <w:b/>
          <w:bCs/>
          <w:sz w:val="28"/>
          <w:szCs w:val="28"/>
          <w:lang w:val="en-GB" w:eastAsia="lv-LV"/>
        </w:rPr>
        <w:t>1715 euros</w:t>
      </w:r>
      <w:r w:rsidRPr="00276DD8">
        <w:rPr>
          <w:sz w:val="28"/>
          <w:szCs w:val="28"/>
          <w:lang w:val="en-GB" w:eastAsia="lv-LV"/>
        </w:rPr>
        <w:t xml:space="preserve"> (www.csb.gov .lv</w:t>
      </w:r>
      <w:proofErr w:type="gramStart"/>
      <w:r w:rsidRPr="00276DD8">
        <w:rPr>
          <w:sz w:val="28"/>
          <w:szCs w:val="28"/>
          <w:lang w:val="en-GB" w:eastAsia="lv-LV"/>
        </w:rPr>
        <w:t>);</w:t>
      </w:r>
      <w:proofErr w:type="gramEnd"/>
    </w:p>
    <w:p w14:paraId="5929F79B" w14:textId="6E4110CA"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11.3 of the Regulations - wages in the Republic of Latvia in accordance with the average monthly gross wages of employees in the previous year, applying a coefficient of 1.2, if a residence permit is requested by a foreigner wishing to receive a European Union Blue Card which the Cabinet of Ministers has included in the list of specialties (professions) in which a significant shortage of </w:t>
      </w:r>
      <w:proofErr w:type="spellStart"/>
      <w:r w:rsidRPr="00276DD8">
        <w:rPr>
          <w:sz w:val="28"/>
          <w:szCs w:val="28"/>
          <w:lang w:val="en-GB" w:eastAsia="lv-LV"/>
        </w:rPr>
        <w:t>labor</w:t>
      </w:r>
      <w:proofErr w:type="spellEnd"/>
      <w:r w:rsidRPr="00276DD8">
        <w:rPr>
          <w:sz w:val="28"/>
          <w:szCs w:val="28"/>
          <w:lang w:val="en-GB" w:eastAsia="lv-LV"/>
        </w:rPr>
        <w:t xml:space="preserve"> is forecasted - </w:t>
      </w:r>
      <w:r w:rsidRPr="00C42EC2">
        <w:rPr>
          <w:b/>
          <w:bCs/>
          <w:sz w:val="28"/>
          <w:szCs w:val="28"/>
          <w:lang w:val="en-GB" w:eastAsia="lv-LV"/>
        </w:rPr>
        <w:t>1372 euros</w:t>
      </w:r>
      <w:r w:rsidRPr="00276DD8">
        <w:rPr>
          <w:sz w:val="28"/>
          <w:szCs w:val="28"/>
          <w:lang w:val="en-GB" w:eastAsia="lv-LV"/>
        </w:rPr>
        <w:t xml:space="preserve"> (www.csb.gov.lv</w:t>
      </w:r>
      <w:proofErr w:type="gramStart"/>
      <w:r w:rsidRPr="00276DD8">
        <w:rPr>
          <w:sz w:val="28"/>
          <w:szCs w:val="28"/>
          <w:lang w:val="en-GB" w:eastAsia="lv-LV"/>
        </w:rPr>
        <w:t>);</w:t>
      </w:r>
      <w:proofErr w:type="gramEnd"/>
    </w:p>
    <w:p w14:paraId="3A0CE39B" w14:textId="6E979D7A"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11.4 of the Regulations - wages and salaries in the Republic of Latvia in accordance with the average monthly gross wages and salaries of employees in the previous year, if the application for a residence permit is related to employment not referred to in Articles 11.1, 11.2. or in Sub-paragraph 11.3 - </w:t>
      </w:r>
      <w:r w:rsidRPr="00C42EC2">
        <w:rPr>
          <w:b/>
          <w:bCs/>
          <w:sz w:val="28"/>
          <w:szCs w:val="28"/>
          <w:lang w:val="en-GB" w:eastAsia="lv-LV"/>
        </w:rPr>
        <w:t>1143 euros</w:t>
      </w:r>
      <w:r w:rsidRPr="00276DD8">
        <w:rPr>
          <w:sz w:val="28"/>
          <w:szCs w:val="28"/>
          <w:lang w:val="en-GB" w:eastAsia="lv-LV"/>
        </w:rPr>
        <w:t xml:space="preserve"> (www.csb.gov.lv</w:t>
      </w:r>
      <w:proofErr w:type="gramStart"/>
      <w:r w:rsidRPr="00276DD8">
        <w:rPr>
          <w:sz w:val="28"/>
          <w:szCs w:val="28"/>
          <w:lang w:val="en-GB" w:eastAsia="lv-LV"/>
        </w:rPr>
        <w:t>);</w:t>
      </w:r>
      <w:proofErr w:type="gramEnd"/>
    </w:p>
    <w:p w14:paraId="43432BDC" w14:textId="7FDC821D" w:rsidR="00276DD8" w:rsidRPr="00C42EC2" w:rsidRDefault="00276DD8" w:rsidP="00C42EC2">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11.5 of the Regulations - personal and regular pension according to twice the average amount of monthly old-age pensions paid to pensioners registered by social insurance institutions, if a residence permit is requested by a foreigner referred to in Section 23, Paragraph one, Clause 26 of the Immigration </w:t>
      </w:r>
      <w:proofErr w:type="gramStart"/>
      <w:r w:rsidRPr="00276DD8">
        <w:rPr>
          <w:sz w:val="28"/>
          <w:szCs w:val="28"/>
          <w:lang w:val="en-GB" w:eastAsia="lv-LV"/>
        </w:rPr>
        <w:t>Law .</w:t>
      </w:r>
      <w:proofErr w:type="gramEnd"/>
      <w:r w:rsidRPr="00276DD8">
        <w:rPr>
          <w:sz w:val="28"/>
          <w:szCs w:val="28"/>
          <w:lang w:val="en-GB" w:eastAsia="lv-LV"/>
        </w:rPr>
        <w:t>csb.gov.lv);</w:t>
      </w:r>
    </w:p>
    <w:p w14:paraId="02F67EB4" w14:textId="77777777"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2.2. in accordance with Paragraph 2 of Cabinet Regulation No. 656 of 24 November 2015 “Regulations regarding the amount of the minimum monthly wage within normal working hours and calculation of the minimum hourly rate” in the Republic of Latvia, the minimum monthly wage is </w:t>
      </w:r>
      <w:r w:rsidRPr="00C42EC2">
        <w:rPr>
          <w:b/>
          <w:bCs/>
          <w:sz w:val="28"/>
          <w:szCs w:val="28"/>
          <w:lang w:val="en-GB" w:eastAsia="lv-LV"/>
        </w:rPr>
        <w:t>500 euros</w:t>
      </w:r>
      <w:r w:rsidRPr="00276DD8">
        <w:rPr>
          <w:sz w:val="28"/>
          <w:szCs w:val="28"/>
          <w:lang w:val="en-GB" w:eastAsia="lv-LV"/>
        </w:rPr>
        <w:t>:</w:t>
      </w:r>
    </w:p>
    <w:p w14:paraId="45676275" w14:textId="5B74FC68"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11.6 of the Regulations - financial resources in accordance with three times the minimum monthly salary, if a foreigner requests a residence permit in accordance with Section 23, Paragraph one, Clause 29 of the Immigration Law - </w:t>
      </w:r>
      <w:r w:rsidRPr="00C42EC2">
        <w:rPr>
          <w:b/>
          <w:bCs/>
          <w:sz w:val="28"/>
          <w:szCs w:val="28"/>
          <w:lang w:val="en-GB" w:eastAsia="lv-LV"/>
        </w:rPr>
        <w:t xml:space="preserve">1500 </w:t>
      </w:r>
      <w:proofErr w:type="gramStart"/>
      <w:r w:rsidRPr="00C42EC2">
        <w:rPr>
          <w:b/>
          <w:bCs/>
          <w:sz w:val="28"/>
          <w:szCs w:val="28"/>
          <w:lang w:val="en-GB" w:eastAsia="lv-LV"/>
        </w:rPr>
        <w:t>euros</w:t>
      </w:r>
      <w:r w:rsidRPr="00276DD8">
        <w:rPr>
          <w:sz w:val="28"/>
          <w:szCs w:val="28"/>
          <w:lang w:val="en-GB" w:eastAsia="lv-LV"/>
        </w:rPr>
        <w:t>;</w:t>
      </w:r>
      <w:proofErr w:type="gramEnd"/>
    </w:p>
    <w:p w14:paraId="2A38FCA6" w14:textId="2582D4C0" w:rsidR="00276DD8" w:rsidRPr="00276DD8" w:rsidRDefault="00276DD8" w:rsidP="00276DD8">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Sub-paragraph 11.7 of the Regulations - financial resources in accordance with the minimum monthly salary, in cases which are not provided for in Sub-paragraphs 11.1, 11.2, 11.3, 11.4, 11.5 of the Regulations. and in Sub-paragraph 11.6 - </w:t>
      </w:r>
      <w:r w:rsidRPr="00C42EC2">
        <w:rPr>
          <w:b/>
          <w:bCs/>
          <w:sz w:val="28"/>
          <w:szCs w:val="28"/>
          <w:lang w:val="en-GB" w:eastAsia="lv-LV"/>
        </w:rPr>
        <w:t xml:space="preserve">500 </w:t>
      </w:r>
      <w:proofErr w:type="gramStart"/>
      <w:r w:rsidRPr="00C42EC2">
        <w:rPr>
          <w:b/>
          <w:bCs/>
          <w:sz w:val="28"/>
          <w:szCs w:val="28"/>
          <w:lang w:val="en-GB" w:eastAsia="lv-LV"/>
        </w:rPr>
        <w:t>euros</w:t>
      </w:r>
      <w:r w:rsidRPr="00276DD8">
        <w:rPr>
          <w:sz w:val="28"/>
          <w:szCs w:val="28"/>
          <w:lang w:val="en-GB" w:eastAsia="lv-LV"/>
        </w:rPr>
        <w:t>;</w:t>
      </w:r>
      <w:proofErr w:type="gramEnd"/>
    </w:p>
    <w:p w14:paraId="4913C5D4" w14:textId="1BE27209" w:rsidR="00276DD8" w:rsidRPr="00C42EC2" w:rsidRDefault="00276DD8" w:rsidP="00C42EC2">
      <w:pPr>
        <w:pStyle w:val="Pamatteksts2"/>
        <w:numPr>
          <w:ilvl w:val="0"/>
          <w:numId w:val="3"/>
        </w:numPr>
        <w:tabs>
          <w:tab w:val="clear" w:pos="720"/>
          <w:tab w:val="left" w:pos="0"/>
        </w:tabs>
        <w:rPr>
          <w:sz w:val="28"/>
          <w:szCs w:val="28"/>
          <w:lang w:val="en-GB" w:eastAsia="lv-LV"/>
        </w:rPr>
      </w:pPr>
      <w:r w:rsidRPr="00276DD8">
        <w:rPr>
          <w:sz w:val="28"/>
          <w:szCs w:val="28"/>
          <w:lang w:val="en-GB" w:eastAsia="lv-LV"/>
        </w:rPr>
        <w:t xml:space="preserve">in accordance with Paragraph 12 of the Regulations, the subsistence security required for a minor child - </w:t>
      </w:r>
      <w:r w:rsidRPr="00C42EC2">
        <w:rPr>
          <w:b/>
          <w:bCs/>
          <w:sz w:val="28"/>
          <w:szCs w:val="28"/>
          <w:lang w:val="en-GB" w:eastAsia="lv-LV"/>
        </w:rPr>
        <w:t>150 euros</w:t>
      </w:r>
      <w:r w:rsidRPr="00276DD8">
        <w:rPr>
          <w:sz w:val="28"/>
          <w:szCs w:val="28"/>
          <w:lang w:val="en-GB" w:eastAsia="lv-LV"/>
        </w:rPr>
        <w:t>.</w:t>
      </w:r>
    </w:p>
    <w:p w14:paraId="115D16AE" w14:textId="16992691" w:rsidR="004216FD" w:rsidRDefault="00276DD8" w:rsidP="00C42EC2">
      <w:pPr>
        <w:pStyle w:val="Pamatteksts2"/>
        <w:tabs>
          <w:tab w:val="clear" w:pos="4962"/>
          <w:tab w:val="left" w:pos="0"/>
        </w:tabs>
        <w:ind w:left="360"/>
        <w:rPr>
          <w:sz w:val="28"/>
          <w:szCs w:val="28"/>
          <w:lang w:val="en-GB" w:eastAsia="lv-LV"/>
        </w:rPr>
      </w:pPr>
      <w:r w:rsidRPr="00276DD8">
        <w:rPr>
          <w:sz w:val="28"/>
          <w:szCs w:val="28"/>
          <w:lang w:val="en-GB" w:eastAsia="lv-LV"/>
        </w:rPr>
        <w:t>If, together with Regulations 11.1, 11.2, 11.3, 11.4, 11.5, 11.6. or the residence permit of the main applicants referred to in Sub-paragraph 11.7 is also requested by his or her family members, they must submit a document certifying legal means of subsistence in accordance with Rule 11.7. or paragraph 12.</w:t>
      </w:r>
    </w:p>
    <w:sectPr w:rsidR="004216FD">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6A4CB4"/>
    <w:multiLevelType w:val="multilevel"/>
    <w:tmpl w:val="00000000"/>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378"/>
    <w:rsid w:val="001162AC"/>
    <w:rsid w:val="00142FC2"/>
    <w:rsid w:val="00172A27"/>
    <w:rsid w:val="001E75F0"/>
    <w:rsid w:val="00267D56"/>
    <w:rsid w:val="0027450D"/>
    <w:rsid w:val="00276DD8"/>
    <w:rsid w:val="002B41C0"/>
    <w:rsid w:val="002B6C10"/>
    <w:rsid w:val="00342747"/>
    <w:rsid w:val="00370BD5"/>
    <w:rsid w:val="004216FD"/>
    <w:rsid w:val="00424257"/>
    <w:rsid w:val="004422A1"/>
    <w:rsid w:val="004A48F1"/>
    <w:rsid w:val="00501589"/>
    <w:rsid w:val="00656202"/>
    <w:rsid w:val="006C0153"/>
    <w:rsid w:val="006F377B"/>
    <w:rsid w:val="00746666"/>
    <w:rsid w:val="00793032"/>
    <w:rsid w:val="007B63AA"/>
    <w:rsid w:val="008A720F"/>
    <w:rsid w:val="008B03B8"/>
    <w:rsid w:val="009341FC"/>
    <w:rsid w:val="00992BB9"/>
    <w:rsid w:val="009B6A69"/>
    <w:rsid w:val="009F0E4A"/>
    <w:rsid w:val="00A4623C"/>
    <w:rsid w:val="00A677BE"/>
    <w:rsid w:val="00AA1CA4"/>
    <w:rsid w:val="00AB0B1B"/>
    <w:rsid w:val="00AE62D5"/>
    <w:rsid w:val="00AE66E5"/>
    <w:rsid w:val="00B56BF5"/>
    <w:rsid w:val="00BF3111"/>
    <w:rsid w:val="00BF3554"/>
    <w:rsid w:val="00BF56D1"/>
    <w:rsid w:val="00C42EC2"/>
    <w:rsid w:val="00CB5538"/>
    <w:rsid w:val="00CC0C43"/>
    <w:rsid w:val="00CD26DC"/>
    <w:rsid w:val="00D5053C"/>
    <w:rsid w:val="00D54FF8"/>
    <w:rsid w:val="00DD041B"/>
    <w:rsid w:val="00DF1A40"/>
    <w:rsid w:val="00F439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176188"/>
  <w15:chartTrackingRefBased/>
  <w15:docId w15:val="{864EA474-4DA9-4223-B1A5-78F6471F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pPr>
      <w:tabs>
        <w:tab w:val="left" w:pos="4962"/>
      </w:tabs>
      <w:jc w:val="both"/>
    </w:pPr>
    <w:rPr>
      <w:sz w:val="24"/>
      <w:lang w:val="x-none"/>
    </w:rPr>
  </w:style>
  <w:style w:type="paragraph" w:styleId="Pamatteksts3">
    <w:name w:val="Body Text 3"/>
    <w:basedOn w:val="Parasts"/>
    <w:pPr>
      <w:tabs>
        <w:tab w:val="left" w:pos="4962"/>
      </w:tabs>
      <w:jc w:val="both"/>
    </w:pPr>
    <w:rPr>
      <w:sz w:val="26"/>
    </w:rPr>
  </w:style>
  <w:style w:type="paragraph" w:customStyle="1" w:styleId="naisnod">
    <w:name w:val="naisnod"/>
    <w:basedOn w:val="Parasts"/>
    <w:pPr>
      <w:spacing w:before="450" w:after="225"/>
      <w:jc w:val="center"/>
    </w:pPr>
    <w:rPr>
      <w:b/>
      <w:bCs/>
      <w:sz w:val="24"/>
      <w:szCs w:val="24"/>
      <w:lang w:eastAsia="lv-LV"/>
    </w:rPr>
  </w:style>
  <w:style w:type="paragraph" w:customStyle="1" w:styleId="naisf">
    <w:name w:val="naisf"/>
    <w:basedOn w:val="Parasts"/>
    <w:pPr>
      <w:spacing w:before="75" w:after="75"/>
      <w:ind w:firstLine="375"/>
      <w:jc w:val="both"/>
    </w:pPr>
    <w:rPr>
      <w:sz w:val="24"/>
      <w:szCs w:val="24"/>
      <w:lang w:eastAsia="lv-LV"/>
    </w:rPr>
  </w:style>
  <w:style w:type="character" w:styleId="Hipersaite">
    <w:name w:val="Hyperlink"/>
    <w:uiPriority w:val="99"/>
    <w:unhideWhenUsed/>
    <w:rsid w:val="00BF3111"/>
    <w:rPr>
      <w:color w:val="0000FF"/>
      <w:u w:val="single"/>
    </w:rPr>
  </w:style>
  <w:style w:type="character" w:customStyle="1" w:styleId="Pamatteksts2Rakstz">
    <w:name w:val="Pamatteksts 2 Rakstz."/>
    <w:link w:val="Pamatteksts2"/>
    <w:rsid w:val="00CB55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3407</Words>
  <Characters>1943</Characters>
  <Application>Microsoft Office Word</Application>
  <DocSecurity>0</DocSecurity>
  <PresentationFormat/>
  <Lines>16</Lines>
  <Paragraphs>10</Paragraphs>
  <Slides>0</Slides>
  <Notes>0</Notes>
  <HiddenSlides>0</HiddenSlides>
  <MMClips>0</MMClip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legālu iztikas nodrošinājumu</vt:lpstr>
      <vt:lpstr>Par legālu iztikas nodrošinājumu</vt:lpstr>
    </vt:vector>
  </TitlesOfParts>
  <Company>PMLP</Company>
  <LinksUpToDate>false</LinksUpToDate>
  <CharactersWithSpaces>5340</CharactersWithSpaces>
  <SharedDoc>false</SharedDoc>
  <HLinks>
    <vt:vector size="30" baseType="variant">
      <vt:variant>
        <vt:i4>5570583</vt:i4>
      </vt:variant>
      <vt:variant>
        <vt:i4>12</vt:i4>
      </vt:variant>
      <vt:variant>
        <vt:i4>0</vt:i4>
      </vt:variant>
      <vt:variant>
        <vt:i4>5</vt:i4>
      </vt:variant>
      <vt:variant>
        <vt:lpwstr>http://www.csb.gov.lv/statistikas-temas/iedzivotaju-ienemumi-galvenie-raditaji-30268.html</vt:lpwstr>
      </vt:variant>
      <vt:variant>
        <vt:lpwstr/>
      </vt:variant>
      <vt:variant>
        <vt:i4>5570583</vt:i4>
      </vt:variant>
      <vt:variant>
        <vt:i4>9</vt:i4>
      </vt:variant>
      <vt:variant>
        <vt:i4>0</vt:i4>
      </vt:variant>
      <vt:variant>
        <vt:i4>5</vt:i4>
      </vt:variant>
      <vt:variant>
        <vt:lpwstr>http://www.csb.gov.lv/statistikas-temas/iedzivotaju-ienemumi-galvenie-raditaji-30268.html</vt:lpwstr>
      </vt:variant>
      <vt:variant>
        <vt:lpwstr/>
      </vt:variant>
      <vt:variant>
        <vt:i4>5570583</vt:i4>
      </vt:variant>
      <vt:variant>
        <vt:i4>6</vt:i4>
      </vt:variant>
      <vt:variant>
        <vt:i4>0</vt:i4>
      </vt:variant>
      <vt:variant>
        <vt:i4>5</vt:i4>
      </vt:variant>
      <vt:variant>
        <vt:lpwstr>http://www.csb.gov.lv/statistikas-temas/iedzivotaju-ienemumi-galvenie-raditaji-30268.html</vt:lpwstr>
      </vt:variant>
      <vt:variant>
        <vt:lpwstr/>
      </vt:variant>
      <vt:variant>
        <vt:i4>5570583</vt:i4>
      </vt:variant>
      <vt:variant>
        <vt:i4>3</vt:i4>
      </vt:variant>
      <vt:variant>
        <vt:i4>0</vt:i4>
      </vt:variant>
      <vt:variant>
        <vt:i4>5</vt:i4>
      </vt:variant>
      <vt:variant>
        <vt:lpwstr>http://www.csb.gov.lv/statistikas-temas/iedzivotaju-ienemumi-galvenie-raditaji-30268.html</vt:lpwstr>
      </vt:variant>
      <vt:variant>
        <vt:lpwstr/>
      </vt:variant>
      <vt:variant>
        <vt:i4>5570583</vt:i4>
      </vt:variant>
      <vt:variant>
        <vt:i4>0</vt:i4>
      </vt:variant>
      <vt:variant>
        <vt:i4>0</vt:i4>
      </vt:variant>
      <vt:variant>
        <vt:i4>5</vt:i4>
      </vt:variant>
      <vt:variant>
        <vt:lpwstr>http://www.csb.gov.lv/statistikas-temas/iedzivotaju-ienemumi-galvenie-raditaji-30268.html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legālu iztikas nodrošinājumu</dc:title>
  <dc:subject/>
  <dc:creator>User</dc:creator>
  <cp:keywords/>
  <cp:lastModifiedBy>Elīna Koržova</cp:lastModifiedBy>
  <cp:revision>4</cp:revision>
  <cp:lastPrinted>2010-06-18T12:37:00Z</cp:lastPrinted>
  <dcterms:created xsi:type="dcterms:W3CDTF">2020-03-03T10:30:00Z</dcterms:created>
  <dcterms:modified xsi:type="dcterms:W3CDTF">2021-08-13T13:29:00Z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