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FD" w:rsidRPr="006C0153" w:rsidRDefault="004216FD">
      <w:pPr>
        <w:tabs>
          <w:tab w:val="left" w:pos="4962"/>
        </w:tabs>
        <w:rPr>
          <w:b/>
          <w:bCs/>
          <w:sz w:val="28"/>
          <w:szCs w:val="28"/>
          <w:lang w:val="en-GB" w:eastAsia="lv-LV"/>
        </w:rPr>
      </w:pPr>
    </w:p>
    <w:p w:rsidR="004216FD" w:rsidRPr="006C0153" w:rsidRDefault="004216FD">
      <w:pPr>
        <w:tabs>
          <w:tab w:val="left" w:pos="4962"/>
        </w:tabs>
        <w:rPr>
          <w:b/>
          <w:bCs/>
          <w:sz w:val="28"/>
          <w:szCs w:val="28"/>
          <w:lang w:val="en-GB" w:eastAsia="lv-LV"/>
        </w:rPr>
      </w:pPr>
    </w:p>
    <w:p w:rsidR="004216FD" w:rsidRPr="006C0153" w:rsidRDefault="006C0153">
      <w:pPr>
        <w:tabs>
          <w:tab w:val="left" w:pos="4962"/>
        </w:tabs>
        <w:rPr>
          <w:b/>
          <w:bCs/>
          <w:sz w:val="28"/>
          <w:szCs w:val="28"/>
          <w:lang w:val="en-GB" w:eastAsia="lv-LV"/>
        </w:rPr>
      </w:pPr>
      <w:r>
        <w:rPr>
          <w:b/>
          <w:bCs/>
          <w:sz w:val="28"/>
          <w:szCs w:val="28"/>
          <w:lang w:val="en-GB" w:eastAsia="lv-LV"/>
        </w:rPr>
        <w:t xml:space="preserve">Regarding </w:t>
      </w:r>
      <w:r w:rsidRPr="007B63AA">
        <w:rPr>
          <w:b/>
          <w:bCs/>
          <w:sz w:val="28"/>
          <w:szCs w:val="28"/>
          <w:lang w:val="en-GB" w:eastAsia="lv-LV"/>
        </w:rPr>
        <w:t xml:space="preserve">legal </w:t>
      </w:r>
      <w:r w:rsidRPr="007B63AA">
        <w:rPr>
          <w:b/>
          <w:sz w:val="28"/>
          <w:szCs w:val="28"/>
          <w:lang w:val="en-GB" w:eastAsia="lv-LV"/>
        </w:rPr>
        <w:t>provision for subsistence</w:t>
      </w:r>
    </w:p>
    <w:p w:rsidR="004216FD" w:rsidRPr="006C0153" w:rsidRDefault="006C0153">
      <w:pPr>
        <w:tabs>
          <w:tab w:val="left" w:pos="4962"/>
        </w:tabs>
        <w:rPr>
          <w:sz w:val="28"/>
          <w:szCs w:val="28"/>
          <w:lang w:val="en-GB" w:eastAsia="lv-LV"/>
        </w:rPr>
      </w:pPr>
      <w:r>
        <w:rPr>
          <w:b/>
          <w:bCs/>
          <w:sz w:val="28"/>
          <w:szCs w:val="28"/>
          <w:lang w:val="en-GB" w:eastAsia="lv-LV"/>
        </w:rPr>
        <w:t>for receipt of the residence permit</w:t>
      </w:r>
    </w:p>
    <w:p w:rsidR="004216FD" w:rsidRPr="006C0153" w:rsidRDefault="004216FD">
      <w:pPr>
        <w:tabs>
          <w:tab w:val="left" w:pos="4962"/>
        </w:tabs>
        <w:rPr>
          <w:sz w:val="24"/>
          <w:lang w:val="en-GB" w:eastAsia="lv-LV"/>
        </w:rPr>
      </w:pPr>
    </w:p>
    <w:p w:rsidR="004216FD" w:rsidRPr="006C0153" w:rsidRDefault="004216FD">
      <w:pPr>
        <w:tabs>
          <w:tab w:val="left" w:pos="4962"/>
        </w:tabs>
        <w:rPr>
          <w:sz w:val="24"/>
          <w:lang w:val="en-GB" w:eastAsia="lv-LV"/>
        </w:rPr>
      </w:pPr>
    </w:p>
    <w:p w:rsidR="004216FD" w:rsidRPr="006C0153" w:rsidRDefault="004216FD">
      <w:pPr>
        <w:tabs>
          <w:tab w:val="left" w:pos="4962"/>
        </w:tabs>
        <w:rPr>
          <w:sz w:val="24"/>
          <w:lang w:val="en-GB" w:eastAsia="lv-LV"/>
        </w:rPr>
      </w:pPr>
    </w:p>
    <w:p w:rsidR="004216FD" w:rsidRPr="006C0153" w:rsidRDefault="004216FD">
      <w:pPr>
        <w:pStyle w:val="BodyText2"/>
        <w:tabs>
          <w:tab w:val="clear" w:pos="4962"/>
          <w:tab w:val="left" w:pos="0"/>
        </w:tabs>
        <w:rPr>
          <w:sz w:val="28"/>
          <w:szCs w:val="28"/>
          <w:lang w:val="en-GB" w:eastAsia="lv-LV"/>
        </w:rPr>
      </w:pPr>
      <w:r w:rsidRPr="006C0153">
        <w:rPr>
          <w:sz w:val="28"/>
          <w:szCs w:val="28"/>
          <w:lang w:val="en-GB" w:eastAsia="lv-LV"/>
        </w:rPr>
        <w:tab/>
        <w:t>I</w:t>
      </w:r>
      <w:r w:rsidR="006C0153">
        <w:rPr>
          <w:sz w:val="28"/>
          <w:szCs w:val="28"/>
          <w:lang w:val="en-GB" w:eastAsia="lv-LV"/>
        </w:rPr>
        <w:t xml:space="preserve">t is set forth in Paragraph 5 of Part One of Section 4 of the </w:t>
      </w:r>
      <w:r w:rsidR="006C0153" w:rsidRPr="006C0153">
        <w:rPr>
          <w:sz w:val="28"/>
          <w:szCs w:val="28"/>
          <w:lang w:val="en-GB" w:eastAsia="lv-LV"/>
        </w:rPr>
        <w:t xml:space="preserve">Immigration Law </w:t>
      </w:r>
      <w:r w:rsidR="006C0153">
        <w:rPr>
          <w:sz w:val="28"/>
          <w:szCs w:val="28"/>
          <w:lang w:val="en-GB" w:eastAsia="lv-LV"/>
        </w:rPr>
        <w:t xml:space="preserve">that a </w:t>
      </w:r>
      <w:r w:rsidR="006C0153" w:rsidRPr="006C0153">
        <w:rPr>
          <w:sz w:val="28"/>
          <w:szCs w:val="28"/>
          <w:lang w:val="en-GB" w:eastAsia="lv-LV"/>
        </w:rPr>
        <w:t xml:space="preserve">foreigner shall be entitled to enter and reside in the Republic of Latvia, if he or she has the necessary financial means in order to reside in the </w:t>
      </w:r>
      <w:smartTag w:uri="urn:schemas-microsoft-com:office:smarttags" w:element="place">
        <w:smartTag w:uri="urn:schemas-microsoft-com:office:smarttags" w:element="PlaceType">
          <w:r w:rsidR="006C0153" w:rsidRPr="006C0153">
            <w:rPr>
              <w:sz w:val="28"/>
              <w:szCs w:val="28"/>
              <w:lang w:val="en-GB" w:eastAsia="lv-LV"/>
            </w:rPr>
            <w:t>Republic</w:t>
          </w:r>
        </w:smartTag>
        <w:r w:rsidR="006C0153" w:rsidRPr="006C0153">
          <w:rPr>
            <w:sz w:val="28"/>
            <w:szCs w:val="28"/>
            <w:lang w:val="en-GB" w:eastAsia="lv-LV"/>
          </w:rPr>
          <w:t xml:space="preserve"> of </w:t>
        </w:r>
        <w:smartTag w:uri="urn:schemas-microsoft-com:office:smarttags" w:element="PlaceName">
          <w:r w:rsidR="006C0153" w:rsidRPr="006C0153">
            <w:rPr>
              <w:sz w:val="28"/>
              <w:szCs w:val="28"/>
              <w:lang w:val="en-GB" w:eastAsia="lv-LV"/>
            </w:rPr>
            <w:t>Latvia</w:t>
          </w:r>
        </w:smartTag>
      </w:smartTag>
      <w:r w:rsidRPr="006C0153">
        <w:rPr>
          <w:sz w:val="28"/>
          <w:szCs w:val="28"/>
          <w:lang w:val="en-GB" w:eastAsia="lv-LV"/>
        </w:rPr>
        <w:t xml:space="preserve">. </w:t>
      </w:r>
      <w:r w:rsidR="006C0153">
        <w:rPr>
          <w:sz w:val="28"/>
          <w:szCs w:val="28"/>
          <w:lang w:val="en-GB" w:eastAsia="lv-LV"/>
        </w:rPr>
        <w:t xml:space="preserve">The </w:t>
      </w:r>
      <w:r w:rsidR="006C0153" w:rsidRPr="006C0153">
        <w:rPr>
          <w:sz w:val="28"/>
          <w:szCs w:val="28"/>
          <w:lang w:val="en-GB" w:eastAsia="lv-LV"/>
        </w:rPr>
        <w:t>amount of necessary financial means is determined by the Cabinet</w:t>
      </w:r>
      <w:r w:rsidRPr="006C0153">
        <w:rPr>
          <w:sz w:val="28"/>
          <w:szCs w:val="28"/>
          <w:lang w:val="en-GB" w:eastAsia="lv-LV"/>
        </w:rPr>
        <w:t>.</w:t>
      </w:r>
    </w:p>
    <w:p w:rsidR="004216FD" w:rsidRPr="006C0153" w:rsidRDefault="004216FD">
      <w:pPr>
        <w:pStyle w:val="BodyText2"/>
        <w:tabs>
          <w:tab w:val="clear" w:pos="4962"/>
          <w:tab w:val="left" w:pos="0"/>
        </w:tabs>
        <w:rPr>
          <w:sz w:val="28"/>
          <w:szCs w:val="28"/>
          <w:lang w:val="en-GB" w:eastAsia="lv-LV"/>
        </w:rPr>
      </w:pPr>
      <w:r w:rsidRPr="006C0153">
        <w:rPr>
          <w:sz w:val="28"/>
          <w:szCs w:val="28"/>
          <w:lang w:val="en-GB" w:eastAsia="lv-LV"/>
        </w:rPr>
        <w:tab/>
      </w:r>
      <w:r w:rsidR="00342747">
        <w:rPr>
          <w:sz w:val="28"/>
          <w:szCs w:val="28"/>
          <w:lang w:val="en-GB" w:eastAsia="lv-LV"/>
        </w:rPr>
        <w:t>A</w:t>
      </w:r>
      <w:r w:rsidR="006C0153">
        <w:rPr>
          <w:sz w:val="28"/>
          <w:szCs w:val="28"/>
          <w:lang w:val="en-GB" w:eastAsia="lv-LV"/>
        </w:rPr>
        <w:t xml:space="preserve">s of </w:t>
      </w:r>
      <w:r w:rsidRPr="006C0153">
        <w:rPr>
          <w:b/>
          <w:sz w:val="28"/>
          <w:szCs w:val="28"/>
          <w:u w:val="single"/>
          <w:lang w:val="en-GB" w:eastAsia="lv-LV"/>
        </w:rPr>
        <w:t>1</w:t>
      </w:r>
      <w:r w:rsidR="006C0153">
        <w:rPr>
          <w:b/>
          <w:sz w:val="28"/>
          <w:szCs w:val="28"/>
          <w:u w:val="single"/>
          <w:lang w:val="en-GB" w:eastAsia="lv-LV"/>
        </w:rPr>
        <w:t xml:space="preserve"> </w:t>
      </w:r>
      <w:r w:rsidR="007F6E30">
        <w:rPr>
          <w:b/>
          <w:sz w:val="28"/>
          <w:szCs w:val="28"/>
          <w:u w:val="single"/>
          <w:lang w:val="en-GB" w:eastAsia="lv-LV"/>
        </w:rPr>
        <w:t>April</w:t>
      </w:r>
      <w:r w:rsidR="006C0153">
        <w:rPr>
          <w:b/>
          <w:sz w:val="28"/>
          <w:szCs w:val="28"/>
          <w:u w:val="single"/>
          <w:lang w:val="en-GB" w:eastAsia="lv-LV"/>
        </w:rPr>
        <w:t xml:space="preserve"> 20</w:t>
      </w:r>
      <w:r w:rsidR="00793032">
        <w:rPr>
          <w:b/>
          <w:sz w:val="28"/>
          <w:szCs w:val="28"/>
          <w:u w:val="single"/>
          <w:lang w:val="en-GB" w:eastAsia="lv-LV"/>
        </w:rPr>
        <w:t>2</w:t>
      </w:r>
      <w:r w:rsidR="00714078">
        <w:rPr>
          <w:b/>
          <w:sz w:val="28"/>
          <w:szCs w:val="28"/>
          <w:u w:val="single"/>
          <w:lang w:val="en-GB" w:eastAsia="lv-LV"/>
        </w:rPr>
        <w:t>1</w:t>
      </w:r>
      <w:r w:rsidRPr="006C0153">
        <w:rPr>
          <w:sz w:val="28"/>
          <w:szCs w:val="28"/>
          <w:lang w:val="en-GB" w:eastAsia="lv-LV"/>
        </w:rPr>
        <w:t xml:space="preserve"> </w:t>
      </w:r>
      <w:r w:rsidR="006C0153">
        <w:rPr>
          <w:sz w:val="28"/>
          <w:szCs w:val="28"/>
          <w:lang w:val="en-GB" w:eastAsia="lv-LV"/>
        </w:rPr>
        <w:t xml:space="preserve">the required provision for subsistence, pursuant to the </w:t>
      </w:r>
      <w:r w:rsidR="00342747">
        <w:rPr>
          <w:sz w:val="28"/>
          <w:szCs w:val="28"/>
          <w:lang w:val="en-GB" w:eastAsia="lv-LV"/>
        </w:rPr>
        <w:t>25</w:t>
      </w:r>
      <w:r w:rsidR="006C0153">
        <w:rPr>
          <w:b/>
          <w:sz w:val="28"/>
          <w:szCs w:val="28"/>
          <w:lang w:val="en-GB" w:eastAsia="lv-LV"/>
        </w:rPr>
        <w:t xml:space="preserve"> </w:t>
      </w:r>
      <w:r w:rsidR="00342747">
        <w:rPr>
          <w:b/>
          <w:sz w:val="28"/>
          <w:szCs w:val="28"/>
          <w:lang w:val="en-GB" w:eastAsia="lv-LV"/>
        </w:rPr>
        <w:t xml:space="preserve">April </w:t>
      </w:r>
      <w:r w:rsidR="006C0153">
        <w:rPr>
          <w:b/>
          <w:sz w:val="28"/>
          <w:szCs w:val="28"/>
          <w:lang w:val="en-GB" w:eastAsia="lv-LV"/>
        </w:rPr>
        <w:t>201</w:t>
      </w:r>
      <w:r w:rsidR="00342747">
        <w:rPr>
          <w:b/>
          <w:sz w:val="28"/>
          <w:szCs w:val="28"/>
          <w:lang w:val="en-GB" w:eastAsia="lv-LV"/>
        </w:rPr>
        <w:t>7</w:t>
      </w:r>
      <w:r w:rsidR="006C0153">
        <w:rPr>
          <w:b/>
          <w:sz w:val="28"/>
          <w:szCs w:val="28"/>
          <w:lang w:val="en-GB" w:eastAsia="lv-LV"/>
        </w:rPr>
        <w:t xml:space="preserve"> </w:t>
      </w:r>
      <w:r w:rsidR="006C0153">
        <w:rPr>
          <w:sz w:val="28"/>
          <w:szCs w:val="28"/>
          <w:lang w:val="en-GB" w:eastAsia="lv-LV"/>
        </w:rPr>
        <w:t xml:space="preserve">Cabinet Regulations </w:t>
      </w:r>
      <w:r w:rsidRPr="006C0153">
        <w:rPr>
          <w:b/>
          <w:sz w:val="28"/>
          <w:szCs w:val="28"/>
          <w:lang w:val="en-GB" w:eastAsia="lv-LV"/>
        </w:rPr>
        <w:t>N</w:t>
      </w:r>
      <w:r w:rsidR="006C0153">
        <w:rPr>
          <w:b/>
          <w:sz w:val="28"/>
          <w:szCs w:val="28"/>
          <w:lang w:val="en-GB" w:eastAsia="lv-LV"/>
        </w:rPr>
        <w:t>o</w:t>
      </w:r>
      <w:r w:rsidRPr="006C0153">
        <w:rPr>
          <w:b/>
          <w:sz w:val="28"/>
          <w:szCs w:val="28"/>
          <w:lang w:val="en-GB" w:eastAsia="lv-LV"/>
        </w:rPr>
        <w:t>.</w:t>
      </w:r>
      <w:r w:rsidR="006C0153">
        <w:rPr>
          <w:b/>
          <w:sz w:val="28"/>
          <w:szCs w:val="28"/>
          <w:lang w:val="en-GB" w:eastAsia="lv-LV"/>
        </w:rPr>
        <w:t xml:space="preserve"> </w:t>
      </w:r>
      <w:r w:rsidR="00342747">
        <w:rPr>
          <w:b/>
          <w:sz w:val="28"/>
          <w:szCs w:val="28"/>
          <w:lang w:val="en-GB" w:eastAsia="lv-LV"/>
        </w:rPr>
        <w:t>22</w:t>
      </w:r>
      <w:r w:rsidRPr="006C0153">
        <w:rPr>
          <w:b/>
          <w:sz w:val="28"/>
          <w:szCs w:val="28"/>
          <w:lang w:val="en-GB" w:eastAsia="lv-LV"/>
        </w:rPr>
        <w:t>5</w:t>
      </w:r>
      <w:r w:rsidRPr="006C0153">
        <w:rPr>
          <w:sz w:val="28"/>
          <w:szCs w:val="28"/>
          <w:lang w:val="en-GB" w:eastAsia="lv-LV"/>
        </w:rPr>
        <w:t xml:space="preserve"> </w:t>
      </w:r>
      <w:r w:rsidR="006C0153" w:rsidRPr="006C0153">
        <w:rPr>
          <w:sz w:val="28"/>
          <w:szCs w:val="28"/>
          <w:lang w:val="en-GB" w:eastAsia="lv-LV"/>
        </w:rPr>
        <w:t>“</w:t>
      </w:r>
      <w:r w:rsidR="006C0153" w:rsidRPr="006C0153">
        <w:rPr>
          <w:bCs/>
          <w:sz w:val="28"/>
          <w:szCs w:val="28"/>
          <w:lang w:val="en-GB"/>
        </w:rPr>
        <w:t>Regulations regarding the Amount of Necessary Financial Means for a Foreigner and Procedures for the Determination of the Existence of Financial Means</w:t>
      </w:r>
      <w:r w:rsidRPr="006C0153">
        <w:rPr>
          <w:sz w:val="28"/>
          <w:szCs w:val="28"/>
          <w:lang w:val="en-GB" w:eastAsia="lv-LV"/>
        </w:rPr>
        <w:t>” (</w:t>
      </w:r>
      <w:r w:rsidR="006C0153">
        <w:rPr>
          <w:sz w:val="28"/>
          <w:szCs w:val="28"/>
          <w:lang w:val="en-GB" w:eastAsia="lv-LV"/>
        </w:rPr>
        <w:t>hereinafter the Regulations</w:t>
      </w:r>
      <w:r w:rsidRPr="006C0153">
        <w:rPr>
          <w:sz w:val="28"/>
          <w:szCs w:val="28"/>
          <w:lang w:val="en-GB" w:eastAsia="lv-LV"/>
        </w:rPr>
        <w:t>)</w:t>
      </w:r>
      <w:r w:rsidR="006C0153">
        <w:rPr>
          <w:sz w:val="28"/>
          <w:szCs w:val="28"/>
          <w:lang w:val="en-GB" w:eastAsia="lv-LV"/>
        </w:rPr>
        <w:t>, is as follows:</w:t>
      </w:r>
    </w:p>
    <w:p w:rsidR="00342747" w:rsidRDefault="004216FD">
      <w:pPr>
        <w:pStyle w:val="BodyText2"/>
        <w:tabs>
          <w:tab w:val="clear" w:pos="4962"/>
          <w:tab w:val="left" w:pos="0"/>
        </w:tabs>
        <w:rPr>
          <w:sz w:val="28"/>
          <w:szCs w:val="28"/>
          <w:lang w:val="en-GB" w:eastAsia="lv-LV"/>
        </w:rPr>
      </w:pPr>
      <w:r w:rsidRPr="006C0153">
        <w:rPr>
          <w:sz w:val="28"/>
          <w:szCs w:val="28"/>
          <w:lang w:val="en-GB" w:eastAsia="lv-LV"/>
        </w:rPr>
        <w:tab/>
      </w:r>
    </w:p>
    <w:p w:rsidR="004216FD" w:rsidRPr="006C0153" w:rsidRDefault="004216FD">
      <w:pPr>
        <w:pStyle w:val="BodyText2"/>
        <w:tabs>
          <w:tab w:val="clear" w:pos="4962"/>
          <w:tab w:val="left" w:pos="0"/>
        </w:tabs>
        <w:rPr>
          <w:sz w:val="28"/>
          <w:szCs w:val="28"/>
          <w:lang w:val="en-GB" w:eastAsia="lv-LV"/>
        </w:rPr>
      </w:pPr>
      <w:r w:rsidRPr="006C0153">
        <w:rPr>
          <w:sz w:val="28"/>
          <w:szCs w:val="28"/>
          <w:lang w:val="en-GB" w:eastAsia="lv-LV"/>
        </w:rPr>
        <w:t xml:space="preserve">1. </w:t>
      </w:r>
      <w:r w:rsidR="006C0153">
        <w:rPr>
          <w:sz w:val="28"/>
          <w:szCs w:val="28"/>
          <w:lang w:val="en-GB" w:eastAsia="lv-LV"/>
        </w:rPr>
        <w:t xml:space="preserve">based on the </w:t>
      </w:r>
      <w:r w:rsidR="00342747">
        <w:rPr>
          <w:sz w:val="28"/>
          <w:szCs w:val="28"/>
          <w:lang w:val="en-GB" w:eastAsia="lv-LV"/>
        </w:rPr>
        <w:t xml:space="preserve">information </w:t>
      </w:r>
      <w:r w:rsidR="006C0153">
        <w:rPr>
          <w:sz w:val="28"/>
          <w:szCs w:val="28"/>
          <w:lang w:val="en-GB" w:eastAsia="lv-LV"/>
        </w:rPr>
        <w:t>of the Central Statistics Board</w:t>
      </w:r>
      <w:r w:rsidRPr="006C0153">
        <w:rPr>
          <w:sz w:val="28"/>
          <w:szCs w:val="28"/>
          <w:lang w:val="en-GB" w:eastAsia="lv-LV"/>
        </w:rPr>
        <w:t>:</w:t>
      </w:r>
    </w:p>
    <w:p w:rsidR="00342747" w:rsidRPr="00342747" w:rsidRDefault="006C0153" w:rsidP="00142FC2">
      <w:pPr>
        <w:pStyle w:val="BodyText2"/>
        <w:numPr>
          <w:ilvl w:val="0"/>
          <w:numId w:val="5"/>
        </w:numPr>
        <w:tabs>
          <w:tab w:val="clear" w:pos="720"/>
          <w:tab w:val="clear" w:pos="4962"/>
          <w:tab w:val="left" w:pos="0"/>
          <w:tab w:val="num" w:pos="360"/>
        </w:tabs>
        <w:ind w:left="0" w:firstLine="426"/>
        <w:rPr>
          <w:sz w:val="28"/>
          <w:szCs w:val="28"/>
          <w:lang w:val="lv-LV" w:eastAsia="lv-LV"/>
        </w:rPr>
      </w:pPr>
      <w:r w:rsidRPr="00CB5538">
        <w:rPr>
          <w:sz w:val="28"/>
          <w:szCs w:val="28"/>
          <w:lang w:val="en-GB" w:eastAsia="lv-LV"/>
        </w:rPr>
        <w:t>pursuant to</w:t>
      </w:r>
      <w:r w:rsidR="004216FD" w:rsidRPr="00CB5538">
        <w:rPr>
          <w:sz w:val="28"/>
          <w:szCs w:val="28"/>
          <w:lang w:val="en-GB" w:eastAsia="lv-LV"/>
        </w:rPr>
        <w:t xml:space="preserve"> </w:t>
      </w:r>
      <w:r w:rsidRPr="00CB5538">
        <w:rPr>
          <w:b/>
          <w:bCs/>
          <w:sz w:val="28"/>
          <w:szCs w:val="28"/>
          <w:lang w:val="en-GB" w:eastAsia="lv-LV"/>
        </w:rPr>
        <w:t xml:space="preserve">Subparagraph </w:t>
      </w:r>
      <w:r w:rsidR="004216FD" w:rsidRPr="00CB5538">
        <w:rPr>
          <w:b/>
          <w:bCs/>
          <w:sz w:val="28"/>
          <w:szCs w:val="28"/>
          <w:lang w:val="en-GB" w:eastAsia="lv-LV"/>
        </w:rPr>
        <w:t>11.1</w:t>
      </w:r>
      <w:r w:rsidRPr="00CB5538">
        <w:rPr>
          <w:b/>
          <w:bCs/>
          <w:sz w:val="28"/>
          <w:szCs w:val="28"/>
          <w:lang w:val="en-GB" w:eastAsia="lv-LV"/>
        </w:rPr>
        <w:t xml:space="preserve"> of the Regulations</w:t>
      </w:r>
      <w:r w:rsidR="004216FD" w:rsidRPr="00CB5538">
        <w:rPr>
          <w:sz w:val="28"/>
          <w:szCs w:val="28"/>
          <w:lang w:val="en-GB" w:eastAsia="lv-LV"/>
        </w:rPr>
        <w:t xml:space="preserve"> - </w:t>
      </w:r>
      <w:r w:rsidRPr="00CB5538">
        <w:rPr>
          <w:sz w:val="28"/>
          <w:szCs w:val="28"/>
          <w:lang w:val="en-GB" w:eastAsia="lv-LV"/>
        </w:rPr>
        <w:t xml:space="preserve">the work remuneration or income from commercial activities in the Republic of Latvia in accordance with double the average gross monthly work remuneration of working persons for the previous year </w:t>
      </w:r>
      <w:r w:rsidR="0027450D" w:rsidRPr="00CB5538">
        <w:rPr>
          <w:sz w:val="28"/>
          <w:szCs w:val="28"/>
          <w:lang w:val="en-GB" w:eastAsia="lv-LV"/>
        </w:rPr>
        <w:t>if foreigners referred to in Paragraphs 2, 3 and 4 of Part One of Section 23 of the Immigration Law request a residence permit and their residence is related to employment or commercial activities</w:t>
      </w:r>
      <w:r w:rsidR="004216FD" w:rsidRPr="00CB5538">
        <w:rPr>
          <w:sz w:val="28"/>
          <w:szCs w:val="28"/>
          <w:lang w:val="en-GB" w:eastAsia="lv-LV"/>
        </w:rPr>
        <w:t xml:space="preserve"> – </w:t>
      </w:r>
      <w:r w:rsidR="00B56BF5">
        <w:rPr>
          <w:b/>
          <w:i/>
          <w:sz w:val="28"/>
          <w:szCs w:val="28"/>
          <w:lang w:val="lv-LV" w:eastAsia="lv-LV"/>
        </w:rPr>
        <w:t>2</w:t>
      </w:r>
      <w:r w:rsidR="007F6E30">
        <w:rPr>
          <w:b/>
          <w:i/>
          <w:sz w:val="28"/>
          <w:szCs w:val="28"/>
          <w:lang w:val="lv-LV" w:eastAsia="lv-LV"/>
        </w:rPr>
        <w:t>286</w:t>
      </w:r>
      <w:r w:rsidR="00CB5538" w:rsidRPr="005D4D22">
        <w:rPr>
          <w:b/>
          <w:bCs/>
          <w:sz w:val="28"/>
          <w:szCs w:val="28"/>
          <w:lang w:val="lv-LV" w:eastAsia="lv-LV"/>
        </w:rPr>
        <w:t xml:space="preserve"> </w:t>
      </w:r>
      <w:r w:rsidR="00A4623C">
        <w:rPr>
          <w:b/>
          <w:bCs/>
          <w:i/>
          <w:sz w:val="28"/>
          <w:szCs w:val="28"/>
          <w:lang w:eastAsia="lv-LV"/>
        </w:rPr>
        <w:t>EUR</w:t>
      </w:r>
      <w:r w:rsidR="00CB5538" w:rsidRPr="005D4D22">
        <w:rPr>
          <w:sz w:val="28"/>
          <w:szCs w:val="28"/>
          <w:lang w:val="lv-LV" w:eastAsia="lv-LV"/>
        </w:rPr>
        <w:t xml:space="preserve"> (</w:t>
      </w:r>
      <w:hyperlink r:id="rId5" w:history="1">
        <w:r w:rsidR="00F43930" w:rsidRPr="009D34D3">
          <w:rPr>
            <w:rStyle w:val="Hyperlink"/>
            <w:i/>
            <w:sz w:val="28"/>
            <w:szCs w:val="28"/>
          </w:rPr>
          <w:t>www.csb.gov.lv</w:t>
        </w:r>
      </w:hyperlink>
      <w:r w:rsidR="00CB5538" w:rsidRPr="005D4D22">
        <w:rPr>
          <w:sz w:val="28"/>
          <w:szCs w:val="28"/>
          <w:lang w:eastAsia="lv-LV"/>
        </w:rPr>
        <w:t>);</w:t>
      </w:r>
      <w:r w:rsidR="00342747" w:rsidRPr="00342747">
        <w:rPr>
          <w:sz w:val="28"/>
          <w:szCs w:val="28"/>
          <w:lang w:val="en-GB" w:eastAsia="lv-LV"/>
        </w:rPr>
        <w:t xml:space="preserve"> </w:t>
      </w:r>
    </w:p>
    <w:p w:rsidR="00CB5538" w:rsidRPr="00342747" w:rsidRDefault="00342747" w:rsidP="00142FC2">
      <w:pPr>
        <w:pStyle w:val="BodyText2"/>
        <w:numPr>
          <w:ilvl w:val="0"/>
          <w:numId w:val="5"/>
        </w:numPr>
        <w:tabs>
          <w:tab w:val="clear" w:pos="720"/>
          <w:tab w:val="clear" w:pos="4962"/>
          <w:tab w:val="left" w:pos="0"/>
          <w:tab w:val="num" w:pos="360"/>
        </w:tabs>
        <w:ind w:left="0" w:firstLine="426"/>
        <w:rPr>
          <w:sz w:val="28"/>
          <w:szCs w:val="28"/>
          <w:lang w:val="lv-LV" w:eastAsia="lv-LV"/>
        </w:rPr>
      </w:pPr>
      <w:r w:rsidRPr="00CB5538">
        <w:rPr>
          <w:sz w:val="28"/>
          <w:szCs w:val="28"/>
          <w:lang w:val="en-GB" w:eastAsia="lv-LV"/>
        </w:rPr>
        <w:t xml:space="preserve">pursuant to </w:t>
      </w:r>
      <w:r w:rsidRPr="00CB5538">
        <w:rPr>
          <w:b/>
          <w:bCs/>
          <w:sz w:val="28"/>
          <w:szCs w:val="28"/>
          <w:lang w:val="en-GB" w:eastAsia="lv-LV"/>
        </w:rPr>
        <w:t>Subparagraph 11.</w:t>
      </w:r>
      <w:r>
        <w:rPr>
          <w:b/>
          <w:bCs/>
          <w:sz w:val="28"/>
          <w:szCs w:val="28"/>
          <w:lang w:val="en-GB" w:eastAsia="lv-LV"/>
        </w:rPr>
        <w:t>2</w:t>
      </w:r>
      <w:r w:rsidRPr="00CB5538">
        <w:rPr>
          <w:b/>
          <w:bCs/>
          <w:sz w:val="28"/>
          <w:szCs w:val="28"/>
          <w:lang w:val="en-GB" w:eastAsia="lv-LV"/>
        </w:rPr>
        <w:t xml:space="preserve"> of the Regulations</w:t>
      </w:r>
      <w:r w:rsidRPr="00CB5538">
        <w:rPr>
          <w:sz w:val="28"/>
          <w:szCs w:val="28"/>
          <w:lang w:val="en-GB" w:eastAsia="lv-LV"/>
        </w:rPr>
        <w:t xml:space="preserve">- </w:t>
      </w:r>
      <w:r w:rsidRPr="00CB5538">
        <w:rPr>
          <w:sz w:val="28"/>
          <w:szCs w:val="28"/>
          <w:lang w:val="en-GB"/>
        </w:rPr>
        <w:t xml:space="preserve">work remuneration in the Republic of Latvia in accordance with the average gross monthly work remuneration of working persons for the previous year by applying the </w:t>
      </w:r>
      <w:r w:rsidRPr="00CB5538">
        <w:rPr>
          <w:b/>
          <w:sz w:val="28"/>
          <w:szCs w:val="28"/>
          <w:lang w:val="en-GB" w:eastAsia="lv-LV"/>
        </w:rPr>
        <w:t>coefficient</w:t>
      </w:r>
      <w:r w:rsidRPr="00CB5538">
        <w:rPr>
          <w:sz w:val="28"/>
          <w:szCs w:val="28"/>
          <w:lang w:val="en-GB" w:eastAsia="lv-LV"/>
        </w:rPr>
        <w:t xml:space="preserve"> </w:t>
      </w:r>
      <w:r w:rsidRPr="00CB5538">
        <w:rPr>
          <w:b/>
          <w:sz w:val="28"/>
          <w:szCs w:val="28"/>
          <w:lang w:val="en-GB" w:eastAsia="lv-LV"/>
        </w:rPr>
        <w:t>1.5</w:t>
      </w:r>
      <w:r w:rsidRPr="00CB5538">
        <w:rPr>
          <w:sz w:val="28"/>
          <w:szCs w:val="28"/>
          <w:lang w:val="en-GB" w:eastAsia="lv-LV"/>
        </w:rPr>
        <w:t xml:space="preserve"> if </w:t>
      </w:r>
      <w:r w:rsidRPr="00CB5538">
        <w:rPr>
          <w:sz w:val="28"/>
          <w:szCs w:val="28"/>
          <w:lang w:val="en-GB"/>
        </w:rPr>
        <w:t>a residence permit is requested by a foreigner who wants to receive the European Union Blue Card</w:t>
      </w:r>
      <w:r w:rsidRPr="00CB5538">
        <w:rPr>
          <w:sz w:val="28"/>
          <w:szCs w:val="28"/>
          <w:lang w:val="en-GB" w:eastAsia="lv-LV"/>
        </w:rPr>
        <w:t xml:space="preserve"> – </w:t>
      </w:r>
      <w:r w:rsidRPr="005E2DC1">
        <w:rPr>
          <w:b/>
          <w:bCs/>
          <w:i/>
          <w:sz w:val="28"/>
          <w:szCs w:val="28"/>
          <w:lang w:eastAsia="lv-LV"/>
        </w:rPr>
        <w:t>1</w:t>
      </w:r>
      <w:r w:rsidR="007F6E30">
        <w:rPr>
          <w:b/>
          <w:bCs/>
          <w:i/>
          <w:sz w:val="28"/>
          <w:szCs w:val="28"/>
          <w:lang w:val="lv-LV" w:eastAsia="lv-LV"/>
        </w:rPr>
        <w:t>7</w:t>
      </w:r>
      <w:r w:rsidR="00793032">
        <w:rPr>
          <w:b/>
          <w:bCs/>
          <w:i/>
          <w:sz w:val="28"/>
          <w:szCs w:val="28"/>
          <w:lang w:val="lv-LV" w:eastAsia="lv-LV"/>
        </w:rPr>
        <w:t>1</w:t>
      </w:r>
      <w:r w:rsidR="007F6E30">
        <w:rPr>
          <w:b/>
          <w:bCs/>
          <w:i/>
          <w:sz w:val="28"/>
          <w:szCs w:val="28"/>
          <w:lang w:val="lv-LV" w:eastAsia="lv-LV"/>
        </w:rPr>
        <w:t>5</w:t>
      </w:r>
      <w:r w:rsidRPr="005E2DC1">
        <w:rPr>
          <w:b/>
          <w:bCs/>
          <w:i/>
          <w:sz w:val="28"/>
          <w:szCs w:val="28"/>
          <w:lang w:eastAsia="lv-LV"/>
        </w:rPr>
        <w:t xml:space="preserve"> </w:t>
      </w:r>
      <w:r w:rsidR="00A4623C">
        <w:rPr>
          <w:b/>
          <w:bCs/>
          <w:i/>
          <w:sz w:val="28"/>
          <w:szCs w:val="28"/>
          <w:lang w:eastAsia="lv-LV"/>
        </w:rPr>
        <w:t xml:space="preserve">EUR </w:t>
      </w:r>
      <w:r w:rsidRPr="005D4D22">
        <w:rPr>
          <w:sz w:val="28"/>
          <w:szCs w:val="28"/>
          <w:lang w:val="lv-LV" w:eastAsia="lv-LV"/>
        </w:rPr>
        <w:t>(</w:t>
      </w:r>
      <w:hyperlink r:id="rId6" w:history="1">
        <w:r w:rsidR="00F43930" w:rsidRPr="009D34D3">
          <w:rPr>
            <w:rStyle w:val="Hyperlink"/>
            <w:i/>
            <w:sz w:val="28"/>
            <w:szCs w:val="28"/>
          </w:rPr>
          <w:t>www.csb.gov.lv</w:t>
        </w:r>
      </w:hyperlink>
      <w:r>
        <w:rPr>
          <w:i/>
          <w:sz w:val="28"/>
          <w:szCs w:val="28"/>
          <w:lang w:eastAsia="lv-LV"/>
        </w:rPr>
        <w:t>);</w:t>
      </w:r>
    </w:p>
    <w:p w:rsidR="00342747" w:rsidRPr="005D4D22" w:rsidRDefault="00342747" w:rsidP="00142FC2">
      <w:pPr>
        <w:pStyle w:val="BodyText2"/>
        <w:numPr>
          <w:ilvl w:val="0"/>
          <w:numId w:val="5"/>
        </w:numPr>
        <w:tabs>
          <w:tab w:val="clear" w:pos="720"/>
          <w:tab w:val="clear" w:pos="4962"/>
          <w:tab w:val="left" w:pos="0"/>
          <w:tab w:val="num" w:pos="360"/>
        </w:tabs>
        <w:ind w:left="0" w:firstLine="426"/>
        <w:rPr>
          <w:sz w:val="28"/>
          <w:szCs w:val="28"/>
          <w:lang w:val="lv-LV" w:eastAsia="lv-LV"/>
        </w:rPr>
      </w:pPr>
      <w:r w:rsidRPr="00CB5538">
        <w:rPr>
          <w:sz w:val="28"/>
          <w:szCs w:val="28"/>
          <w:lang w:val="en-GB" w:eastAsia="lv-LV"/>
        </w:rPr>
        <w:t xml:space="preserve">pursuant to </w:t>
      </w:r>
      <w:r w:rsidRPr="00CB5538">
        <w:rPr>
          <w:b/>
          <w:bCs/>
          <w:sz w:val="28"/>
          <w:szCs w:val="28"/>
          <w:lang w:val="en-GB" w:eastAsia="lv-LV"/>
        </w:rPr>
        <w:t>Subparagraph 11.</w:t>
      </w:r>
      <w:r>
        <w:rPr>
          <w:b/>
          <w:bCs/>
          <w:sz w:val="28"/>
          <w:szCs w:val="28"/>
          <w:lang w:val="en-GB" w:eastAsia="lv-LV"/>
        </w:rPr>
        <w:t>3</w:t>
      </w:r>
      <w:r w:rsidRPr="00CB5538">
        <w:rPr>
          <w:b/>
          <w:bCs/>
          <w:sz w:val="28"/>
          <w:szCs w:val="28"/>
          <w:lang w:val="en-GB" w:eastAsia="lv-LV"/>
        </w:rPr>
        <w:t xml:space="preserve"> of the Regulations</w:t>
      </w:r>
      <w:r w:rsidRPr="00CB5538">
        <w:rPr>
          <w:sz w:val="28"/>
          <w:szCs w:val="28"/>
          <w:lang w:val="en-GB" w:eastAsia="lv-LV"/>
        </w:rPr>
        <w:t xml:space="preserve">- </w:t>
      </w:r>
      <w:r w:rsidRPr="00CB5538">
        <w:rPr>
          <w:sz w:val="28"/>
          <w:szCs w:val="28"/>
          <w:lang w:val="en-GB"/>
        </w:rPr>
        <w:t xml:space="preserve">work remuneration in the Republic of Latvia in accordance with the average gross monthly work remuneration of working persons for the previous year by applying the </w:t>
      </w:r>
      <w:r w:rsidRPr="00CB5538">
        <w:rPr>
          <w:b/>
          <w:sz w:val="28"/>
          <w:szCs w:val="28"/>
          <w:lang w:val="en-GB" w:eastAsia="lv-LV"/>
        </w:rPr>
        <w:t>coefficient</w:t>
      </w:r>
      <w:r w:rsidRPr="00CB5538">
        <w:rPr>
          <w:sz w:val="28"/>
          <w:szCs w:val="28"/>
          <w:lang w:val="en-GB" w:eastAsia="lv-LV"/>
        </w:rPr>
        <w:t xml:space="preserve"> </w:t>
      </w:r>
      <w:r w:rsidRPr="00CB5538">
        <w:rPr>
          <w:b/>
          <w:sz w:val="28"/>
          <w:szCs w:val="28"/>
          <w:lang w:val="en-GB" w:eastAsia="lv-LV"/>
        </w:rPr>
        <w:t>1.</w:t>
      </w:r>
      <w:r>
        <w:rPr>
          <w:b/>
          <w:sz w:val="28"/>
          <w:szCs w:val="28"/>
          <w:lang w:val="en-GB" w:eastAsia="lv-LV"/>
        </w:rPr>
        <w:t>2</w:t>
      </w:r>
      <w:r w:rsidRPr="00CB5538">
        <w:rPr>
          <w:sz w:val="28"/>
          <w:szCs w:val="28"/>
          <w:lang w:val="en-GB" w:eastAsia="lv-LV"/>
        </w:rPr>
        <w:t xml:space="preserve"> if </w:t>
      </w:r>
      <w:r w:rsidRPr="00CB5538">
        <w:rPr>
          <w:sz w:val="28"/>
          <w:szCs w:val="28"/>
          <w:lang w:val="en-GB"/>
        </w:rPr>
        <w:t>a residence permit is requested by a foreigner who wants to receive the European Union Blue Card</w:t>
      </w:r>
      <w:r>
        <w:rPr>
          <w:sz w:val="28"/>
          <w:szCs w:val="28"/>
          <w:lang w:val="en-GB"/>
        </w:rPr>
        <w:t xml:space="preserve"> and who is going to be employed in the occupation included by the Cabinet of Ministers into </w:t>
      </w:r>
      <w:r w:rsidR="009F0E4A">
        <w:rPr>
          <w:sz w:val="28"/>
          <w:szCs w:val="28"/>
          <w:lang w:val="en-GB"/>
        </w:rPr>
        <w:t xml:space="preserve">the </w:t>
      </w:r>
      <w:r>
        <w:rPr>
          <w:sz w:val="28"/>
          <w:szCs w:val="28"/>
          <w:lang w:val="en-GB"/>
        </w:rPr>
        <w:t xml:space="preserve">list </w:t>
      </w:r>
      <w:r w:rsidRPr="00CB5538">
        <w:rPr>
          <w:sz w:val="28"/>
          <w:szCs w:val="28"/>
          <w:lang w:val="en-GB" w:eastAsia="lv-LV"/>
        </w:rPr>
        <w:t xml:space="preserve"> </w:t>
      </w:r>
      <w:r w:rsidR="009F0E4A">
        <w:rPr>
          <w:sz w:val="28"/>
          <w:szCs w:val="28"/>
          <w:lang w:val="en-GB" w:eastAsia="lv-LV"/>
        </w:rPr>
        <w:t xml:space="preserve">of occupations in which the significant lack of labour force has been prognosticated  </w:t>
      </w:r>
      <w:r w:rsidRPr="00CB5538">
        <w:rPr>
          <w:sz w:val="28"/>
          <w:szCs w:val="28"/>
          <w:lang w:val="en-GB" w:eastAsia="lv-LV"/>
        </w:rPr>
        <w:t xml:space="preserve">– </w:t>
      </w:r>
      <w:r w:rsidR="009F0E4A">
        <w:rPr>
          <w:b/>
          <w:bCs/>
          <w:i/>
          <w:sz w:val="28"/>
          <w:szCs w:val="28"/>
          <w:lang w:eastAsia="lv-LV"/>
        </w:rPr>
        <w:t>1</w:t>
      </w:r>
      <w:r w:rsidR="007F6E30">
        <w:rPr>
          <w:b/>
          <w:bCs/>
          <w:i/>
          <w:sz w:val="28"/>
          <w:szCs w:val="28"/>
          <w:lang w:val="lv-LV" w:eastAsia="lv-LV"/>
        </w:rPr>
        <w:t>372</w:t>
      </w:r>
      <w:r w:rsidRPr="005E2DC1">
        <w:rPr>
          <w:b/>
          <w:bCs/>
          <w:i/>
          <w:sz w:val="28"/>
          <w:szCs w:val="28"/>
          <w:lang w:eastAsia="lv-LV"/>
        </w:rPr>
        <w:t xml:space="preserve"> </w:t>
      </w:r>
      <w:r w:rsidR="00A4623C">
        <w:rPr>
          <w:b/>
          <w:bCs/>
          <w:i/>
          <w:sz w:val="28"/>
          <w:szCs w:val="28"/>
          <w:lang w:eastAsia="lv-LV"/>
        </w:rPr>
        <w:t xml:space="preserve">EUR </w:t>
      </w:r>
      <w:r w:rsidRPr="005D4D22">
        <w:rPr>
          <w:sz w:val="28"/>
          <w:szCs w:val="28"/>
          <w:lang w:val="lv-LV" w:eastAsia="lv-LV"/>
        </w:rPr>
        <w:t>(</w:t>
      </w:r>
      <w:hyperlink r:id="rId7" w:history="1">
        <w:r w:rsidR="00F43930" w:rsidRPr="009D34D3">
          <w:rPr>
            <w:rStyle w:val="Hyperlink"/>
            <w:i/>
            <w:sz w:val="28"/>
            <w:szCs w:val="28"/>
          </w:rPr>
          <w:t>www.csb.gov.lv</w:t>
        </w:r>
      </w:hyperlink>
      <w:r>
        <w:rPr>
          <w:i/>
          <w:sz w:val="28"/>
          <w:szCs w:val="28"/>
          <w:lang w:eastAsia="lv-LV"/>
        </w:rPr>
        <w:t>);</w:t>
      </w:r>
    </w:p>
    <w:p w:rsidR="00CB5538" w:rsidRPr="00CB5538" w:rsidRDefault="004216FD" w:rsidP="00CB5538">
      <w:pPr>
        <w:pStyle w:val="BodyText2"/>
        <w:numPr>
          <w:ilvl w:val="0"/>
          <w:numId w:val="1"/>
        </w:numPr>
        <w:tabs>
          <w:tab w:val="left" w:pos="0"/>
          <w:tab w:val="left" w:pos="720"/>
        </w:tabs>
        <w:ind w:left="0" w:firstLine="360"/>
        <w:rPr>
          <w:sz w:val="28"/>
          <w:szCs w:val="28"/>
          <w:lang w:val="en-GB" w:eastAsia="lv-LV"/>
        </w:rPr>
      </w:pPr>
      <w:r w:rsidRPr="00CB5538">
        <w:rPr>
          <w:sz w:val="28"/>
          <w:szCs w:val="28"/>
          <w:lang w:val="en-GB" w:eastAsia="lv-LV"/>
        </w:rPr>
        <w:t xml:space="preserve"> </w:t>
      </w:r>
      <w:r w:rsidR="006C0153" w:rsidRPr="00CB5538">
        <w:rPr>
          <w:sz w:val="28"/>
          <w:szCs w:val="28"/>
          <w:lang w:val="en-GB" w:eastAsia="lv-LV"/>
        </w:rPr>
        <w:t xml:space="preserve">pursuant to </w:t>
      </w:r>
      <w:r w:rsidR="006C0153" w:rsidRPr="00CB5538">
        <w:rPr>
          <w:b/>
          <w:bCs/>
          <w:sz w:val="28"/>
          <w:szCs w:val="28"/>
          <w:lang w:val="en-GB" w:eastAsia="lv-LV"/>
        </w:rPr>
        <w:t>Subparagraph 11.</w:t>
      </w:r>
      <w:r w:rsidR="009F0E4A">
        <w:rPr>
          <w:b/>
          <w:bCs/>
          <w:sz w:val="28"/>
          <w:szCs w:val="28"/>
          <w:lang w:val="en-GB" w:eastAsia="lv-LV"/>
        </w:rPr>
        <w:t>4</w:t>
      </w:r>
      <w:r w:rsidR="006C0153" w:rsidRPr="00CB5538">
        <w:rPr>
          <w:b/>
          <w:bCs/>
          <w:sz w:val="28"/>
          <w:szCs w:val="28"/>
          <w:lang w:val="en-GB" w:eastAsia="lv-LV"/>
        </w:rPr>
        <w:t xml:space="preserve"> of the Regulations</w:t>
      </w:r>
      <w:r w:rsidR="0027450D" w:rsidRPr="00CB5538">
        <w:rPr>
          <w:b/>
          <w:bCs/>
          <w:sz w:val="28"/>
          <w:szCs w:val="28"/>
          <w:lang w:val="en-GB" w:eastAsia="lv-LV"/>
        </w:rPr>
        <w:t xml:space="preserve"> </w:t>
      </w:r>
      <w:r w:rsidRPr="00CB5538">
        <w:rPr>
          <w:sz w:val="28"/>
          <w:szCs w:val="28"/>
          <w:lang w:val="en-GB" w:eastAsia="lv-LV"/>
        </w:rPr>
        <w:t xml:space="preserve">- </w:t>
      </w:r>
      <w:r w:rsidR="0027450D" w:rsidRPr="00CB5538">
        <w:rPr>
          <w:sz w:val="28"/>
          <w:lang w:val="en-GB"/>
        </w:rPr>
        <w:t>work remuneration in the Republic of Latvia in accordance with the average gross monthly work remuneration of working persons for the previous year if a foreigner requests a residence permit due to employment that is not referred to in Subparagraph 11.1</w:t>
      </w:r>
      <w:r w:rsidR="009B6A69">
        <w:rPr>
          <w:sz w:val="28"/>
          <w:lang w:val="en-GB"/>
        </w:rPr>
        <w:t xml:space="preserve">, 11.2 or 11.3 </w:t>
      </w:r>
      <w:r w:rsidR="0027450D" w:rsidRPr="00CB5538">
        <w:rPr>
          <w:sz w:val="28"/>
          <w:lang w:val="en-GB"/>
        </w:rPr>
        <w:t>of these Regulations</w:t>
      </w:r>
      <w:r w:rsidRPr="00CB5538">
        <w:rPr>
          <w:sz w:val="32"/>
          <w:szCs w:val="28"/>
          <w:lang w:val="en-GB" w:eastAsia="lv-LV"/>
        </w:rPr>
        <w:t xml:space="preserve"> </w:t>
      </w:r>
      <w:r w:rsidRPr="00CB5538">
        <w:rPr>
          <w:sz w:val="28"/>
          <w:szCs w:val="28"/>
          <w:lang w:val="en-GB" w:eastAsia="lv-LV"/>
        </w:rPr>
        <w:t xml:space="preserve">– </w:t>
      </w:r>
      <w:r w:rsidR="00F43930">
        <w:rPr>
          <w:b/>
          <w:bCs/>
          <w:i/>
          <w:sz w:val="28"/>
          <w:szCs w:val="28"/>
          <w:lang w:val="lv-LV" w:eastAsia="lv-LV"/>
        </w:rPr>
        <w:t>1</w:t>
      </w:r>
      <w:r w:rsidR="007F6E30">
        <w:rPr>
          <w:b/>
          <w:bCs/>
          <w:i/>
          <w:sz w:val="28"/>
          <w:szCs w:val="28"/>
          <w:lang w:val="lv-LV" w:eastAsia="lv-LV"/>
        </w:rPr>
        <w:t>143</w:t>
      </w:r>
      <w:bookmarkStart w:id="0" w:name="_GoBack"/>
      <w:bookmarkEnd w:id="0"/>
      <w:r w:rsidR="00CB5538" w:rsidRPr="003F162C">
        <w:rPr>
          <w:b/>
          <w:bCs/>
          <w:i/>
          <w:sz w:val="28"/>
          <w:szCs w:val="28"/>
          <w:lang w:eastAsia="lv-LV"/>
        </w:rPr>
        <w:t xml:space="preserve"> </w:t>
      </w:r>
      <w:r w:rsidR="00A4623C">
        <w:rPr>
          <w:b/>
          <w:bCs/>
          <w:i/>
          <w:sz w:val="28"/>
          <w:szCs w:val="28"/>
          <w:lang w:eastAsia="lv-LV"/>
        </w:rPr>
        <w:t>EUR</w:t>
      </w:r>
      <w:r w:rsidR="00CB5538" w:rsidRPr="005D4D22">
        <w:rPr>
          <w:sz w:val="28"/>
          <w:szCs w:val="28"/>
          <w:lang w:val="lv-LV" w:eastAsia="lv-LV"/>
        </w:rPr>
        <w:t xml:space="preserve"> (</w:t>
      </w:r>
      <w:hyperlink r:id="rId8" w:history="1">
        <w:r w:rsidR="00F43930" w:rsidRPr="009D34D3">
          <w:rPr>
            <w:rStyle w:val="Hyperlink"/>
            <w:i/>
            <w:sz w:val="28"/>
            <w:szCs w:val="28"/>
          </w:rPr>
          <w:t>www.csb.gov.lv</w:t>
        </w:r>
      </w:hyperlink>
      <w:r w:rsidR="00CB5538" w:rsidRPr="005D4D22">
        <w:rPr>
          <w:sz w:val="28"/>
          <w:szCs w:val="28"/>
          <w:lang w:val="lv-LV" w:eastAsia="lv-LV"/>
        </w:rPr>
        <w:t xml:space="preserve">); </w:t>
      </w:r>
    </w:p>
    <w:p w:rsidR="00CB5538" w:rsidRPr="005D4D22" w:rsidRDefault="006C0153" w:rsidP="009B6A69">
      <w:pPr>
        <w:pStyle w:val="BodyText2"/>
        <w:numPr>
          <w:ilvl w:val="0"/>
          <w:numId w:val="5"/>
        </w:numPr>
        <w:tabs>
          <w:tab w:val="clear" w:pos="720"/>
          <w:tab w:val="clear" w:pos="4962"/>
          <w:tab w:val="left" w:pos="0"/>
          <w:tab w:val="num" w:pos="360"/>
        </w:tabs>
        <w:ind w:left="0" w:firstLine="426"/>
        <w:rPr>
          <w:sz w:val="28"/>
          <w:szCs w:val="28"/>
          <w:lang w:val="lv-LV" w:eastAsia="lv-LV"/>
        </w:rPr>
      </w:pPr>
      <w:r w:rsidRPr="00CB5538">
        <w:rPr>
          <w:sz w:val="28"/>
          <w:szCs w:val="28"/>
          <w:lang w:val="en-GB" w:eastAsia="lv-LV"/>
        </w:rPr>
        <w:t xml:space="preserve">pursuant to </w:t>
      </w:r>
      <w:r w:rsidRPr="00CB5538">
        <w:rPr>
          <w:b/>
          <w:bCs/>
          <w:sz w:val="28"/>
          <w:szCs w:val="28"/>
          <w:lang w:val="en-GB" w:eastAsia="lv-LV"/>
        </w:rPr>
        <w:t>Subparagraph 11.</w:t>
      </w:r>
      <w:r w:rsidR="009F0E4A">
        <w:rPr>
          <w:b/>
          <w:bCs/>
          <w:sz w:val="28"/>
          <w:szCs w:val="28"/>
          <w:lang w:val="en-GB" w:eastAsia="lv-LV"/>
        </w:rPr>
        <w:t>5</w:t>
      </w:r>
      <w:r w:rsidRPr="00CB5538">
        <w:rPr>
          <w:b/>
          <w:bCs/>
          <w:sz w:val="28"/>
          <w:szCs w:val="28"/>
          <w:lang w:val="en-GB" w:eastAsia="lv-LV"/>
        </w:rPr>
        <w:t xml:space="preserve"> of the Regulations</w:t>
      </w:r>
      <w:r w:rsidR="004216FD" w:rsidRPr="00CB5538">
        <w:rPr>
          <w:sz w:val="28"/>
          <w:szCs w:val="28"/>
          <w:lang w:val="en-GB" w:eastAsia="lv-LV"/>
        </w:rPr>
        <w:t>–</w:t>
      </w:r>
      <w:r w:rsidR="00501589">
        <w:rPr>
          <w:sz w:val="28"/>
          <w:szCs w:val="28"/>
          <w:lang w:val="en-GB" w:eastAsia="lv-LV"/>
        </w:rPr>
        <w:t xml:space="preserve"> </w:t>
      </w:r>
      <w:r w:rsidR="009B6A69" w:rsidRPr="00501589">
        <w:rPr>
          <w:sz w:val="28"/>
          <w:szCs w:val="28"/>
          <w:lang w:val="en-GB"/>
        </w:rPr>
        <w:t>regular pension</w:t>
      </w:r>
      <w:r w:rsidR="0027450D" w:rsidRPr="00CB5538">
        <w:rPr>
          <w:sz w:val="28"/>
          <w:szCs w:val="28"/>
          <w:lang w:val="en-GB"/>
        </w:rPr>
        <w:t xml:space="preserve"> in accordance with double the average amount of old-age pensions disbursed to </w:t>
      </w:r>
      <w:r w:rsidR="0027450D" w:rsidRPr="00CB5538">
        <w:rPr>
          <w:sz w:val="28"/>
          <w:szCs w:val="28"/>
          <w:lang w:val="en-GB"/>
        </w:rPr>
        <w:lastRenderedPageBreak/>
        <w:t xml:space="preserve">pensioners present in the accounting of the social insurance institutions per month for the previous year if a foreigner requests a residence permit in accordance with </w:t>
      </w:r>
      <w:r w:rsidR="0027450D" w:rsidRPr="00CB5538">
        <w:rPr>
          <w:sz w:val="28"/>
          <w:szCs w:val="28"/>
          <w:lang w:val="en-GB" w:eastAsia="lv-LV"/>
        </w:rPr>
        <w:t xml:space="preserve">Paragraph 26 of Part One of Section 23 </w:t>
      </w:r>
      <w:r w:rsidR="0027450D" w:rsidRPr="00CB5538">
        <w:rPr>
          <w:sz w:val="28"/>
          <w:szCs w:val="28"/>
          <w:lang w:val="en-GB"/>
        </w:rPr>
        <w:t>of the Immigration Law</w:t>
      </w:r>
      <w:r w:rsidR="004216FD" w:rsidRPr="00CB5538">
        <w:rPr>
          <w:sz w:val="28"/>
          <w:szCs w:val="28"/>
          <w:lang w:val="en-GB" w:eastAsia="lv-LV"/>
        </w:rPr>
        <w:t xml:space="preserve"> – </w:t>
      </w:r>
      <w:r w:rsidR="007F6E30" w:rsidRPr="007F6E30">
        <w:rPr>
          <w:b/>
          <w:i/>
          <w:sz w:val="28"/>
          <w:szCs w:val="28"/>
          <w:lang w:val="en-GB" w:eastAsia="lv-LV"/>
        </w:rPr>
        <w:t>734</w:t>
      </w:r>
      <w:r w:rsidR="00CB5538" w:rsidRPr="007F6E30">
        <w:rPr>
          <w:b/>
          <w:i/>
          <w:sz w:val="28"/>
          <w:szCs w:val="28"/>
          <w:lang w:eastAsia="lv-LV"/>
        </w:rPr>
        <w:t xml:space="preserve"> </w:t>
      </w:r>
      <w:r w:rsidR="00A4623C">
        <w:rPr>
          <w:b/>
          <w:i/>
          <w:sz w:val="28"/>
          <w:szCs w:val="28"/>
          <w:lang w:eastAsia="lv-LV"/>
        </w:rPr>
        <w:t>EUR</w:t>
      </w:r>
      <w:r w:rsidR="00CB5538" w:rsidRPr="005D4D22">
        <w:rPr>
          <w:sz w:val="28"/>
          <w:szCs w:val="28"/>
          <w:lang w:val="lv-LV" w:eastAsia="lv-LV"/>
        </w:rPr>
        <w:t xml:space="preserve"> (</w:t>
      </w:r>
      <w:hyperlink r:id="rId9" w:history="1">
        <w:r w:rsidR="00F43930" w:rsidRPr="009D34D3">
          <w:rPr>
            <w:rStyle w:val="Hyperlink"/>
            <w:i/>
            <w:sz w:val="28"/>
            <w:szCs w:val="28"/>
          </w:rPr>
          <w:t>www.csb.gov.lv</w:t>
        </w:r>
      </w:hyperlink>
      <w:r w:rsidR="00CB5538" w:rsidRPr="005D4D22">
        <w:rPr>
          <w:sz w:val="28"/>
          <w:szCs w:val="28"/>
          <w:lang w:val="lv-LV" w:eastAsia="lv-LV"/>
        </w:rPr>
        <w:t>);</w:t>
      </w:r>
    </w:p>
    <w:p w:rsidR="00016378" w:rsidRPr="00CB5538" w:rsidRDefault="00016378" w:rsidP="00CB5538">
      <w:pPr>
        <w:pStyle w:val="BodyText2"/>
        <w:tabs>
          <w:tab w:val="left" w:pos="0"/>
          <w:tab w:val="left" w:pos="720"/>
        </w:tabs>
        <w:ind w:left="852"/>
        <w:rPr>
          <w:sz w:val="28"/>
          <w:szCs w:val="28"/>
          <w:lang w:val="en-GB" w:eastAsia="lv-LV"/>
        </w:rPr>
      </w:pPr>
    </w:p>
    <w:p w:rsidR="002B6C10" w:rsidRPr="006C0153" w:rsidRDefault="004216FD" w:rsidP="002B6C10">
      <w:pPr>
        <w:pStyle w:val="BodyText2"/>
        <w:tabs>
          <w:tab w:val="clear" w:pos="4962"/>
          <w:tab w:val="left" w:pos="0"/>
        </w:tabs>
        <w:rPr>
          <w:b/>
          <w:sz w:val="28"/>
          <w:szCs w:val="28"/>
          <w:lang w:val="en-GB" w:eastAsia="lv-LV"/>
        </w:rPr>
      </w:pPr>
      <w:r w:rsidRPr="006C0153">
        <w:rPr>
          <w:sz w:val="28"/>
          <w:szCs w:val="28"/>
          <w:lang w:val="en-GB" w:eastAsia="lv-LV"/>
        </w:rPr>
        <w:tab/>
      </w:r>
      <w:r w:rsidR="002B6C10" w:rsidRPr="006C0153">
        <w:rPr>
          <w:sz w:val="28"/>
          <w:szCs w:val="28"/>
          <w:lang w:val="en-GB" w:eastAsia="lv-LV"/>
        </w:rPr>
        <w:t xml:space="preserve">1.2. </w:t>
      </w:r>
      <w:r w:rsidR="002B6C10">
        <w:rPr>
          <w:sz w:val="28"/>
          <w:szCs w:val="28"/>
          <w:lang w:val="en-GB" w:eastAsia="lv-LV"/>
        </w:rPr>
        <w:t xml:space="preserve">Pursuant to Paragraph 2 of </w:t>
      </w:r>
      <w:r w:rsidR="002B6C10" w:rsidRPr="006C0153">
        <w:rPr>
          <w:b/>
          <w:sz w:val="28"/>
          <w:szCs w:val="28"/>
          <w:lang w:val="en-GB" w:eastAsia="lv-LV"/>
        </w:rPr>
        <w:t>2</w:t>
      </w:r>
      <w:r w:rsidR="002B6C10" w:rsidRPr="00817861">
        <w:rPr>
          <w:b/>
          <w:sz w:val="28"/>
          <w:szCs w:val="28"/>
          <w:lang w:val="en-US" w:eastAsia="lv-LV"/>
        </w:rPr>
        <w:t>4</w:t>
      </w:r>
      <w:r w:rsidR="002B6C10">
        <w:rPr>
          <w:b/>
          <w:sz w:val="28"/>
          <w:szCs w:val="28"/>
          <w:lang w:val="en-GB" w:eastAsia="lv-LV"/>
        </w:rPr>
        <w:t xml:space="preserve"> </w:t>
      </w:r>
      <w:proofErr w:type="spellStart"/>
      <w:r w:rsidR="002B6C10">
        <w:rPr>
          <w:b/>
          <w:sz w:val="28"/>
          <w:szCs w:val="28"/>
          <w:lang w:eastAsia="lv-LV"/>
        </w:rPr>
        <w:t>November</w:t>
      </w:r>
      <w:proofErr w:type="spellEnd"/>
      <w:r w:rsidR="002B6C10">
        <w:rPr>
          <w:b/>
          <w:sz w:val="28"/>
          <w:szCs w:val="28"/>
          <w:lang w:val="en-GB" w:eastAsia="lv-LV"/>
        </w:rPr>
        <w:t xml:space="preserve"> 2</w:t>
      </w:r>
      <w:r w:rsidR="002B6C10" w:rsidRPr="006C0153">
        <w:rPr>
          <w:b/>
          <w:sz w:val="28"/>
          <w:szCs w:val="28"/>
          <w:lang w:val="en-GB" w:eastAsia="lv-LV"/>
        </w:rPr>
        <w:t>01</w:t>
      </w:r>
      <w:r w:rsidR="002B6C10">
        <w:rPr>
          <w:b/>
          <w:sz w:val="28"/>
          <w:szCs w:val="28"/>
          <w:lang w:val="en-GB" w:eastAsia="lv-LV"/>
        </w:rPr>
        <w:t xml:space="preserve">5 </w:t>
      </w:r>
      <w:r w:rsidR="002B6C10">
        <w:rPr>
          <w:sz w:val="28"/>
          <w:szCs w:val="28"/>
          <w:lang w:val="en-GB" w:eastAsia="lv-LV"/>
        </w:rPr>
        <w:t xml:space="preserve">Cabinet Regulations </w:t>
      </w:r>
      <w:r w:rsidR="002B6C10" w:rsidRPr="006C0153">
        <w:rPr>
          <w:b/>
          <w:sz w:val="28"/>
          <w:szCs w:val="28"/>
          <w:lang w:val="en-GB" w:eastAsia="lv-LV"/>
        </w:rPr>
        <w:t>N</w:t>
      </w:r>
      <w:r w:rsidR="002B6C10">
        <w:rPr>
          <w:b/>
          <w:sz w:val="28"/>
          <w:szCs w:val="28"/>
          <w:lang w:val="en-GB" w:eastAsia="lv-LV"/>
        </w:rPr>
        <w:t>o</w:t>
      </w:r>
      <w:r w:rsidR="002B6C10" w:rsidRPr="006C0153">
        <w:rPr>
          <w:b/>
          <w:sz w:val="28"/>
          <w:szCs w:val="28"/>
          <w:lang w:val="en-GB" w:eastAsia="lv-LV"/>
        </w:rPr>
        <w:t>.</w:t>
      </w:r>
      <w:r w:rsidR="002B6C10">
        <w:rPr>
          <w:b/>
          <w:sz w:val="28"/>
          <w:szCs w:val="28"/>
          <w:lang w:val="en-GB" w:eastAsia="lv-LV"/>
        </w:rPr>
        <w:t xml:space="preserve"> </w:t>
      </w:r>
      <w:r w:rsidR="002B6C10" w:rsidRPr="006C0153">
        <w:rPr>
          <w:b/>
          <w:sz w:val="28"/>
          <w:szCs w:val="28"/>
          <w:lang w:val="en-GB" w:eastAsia="lv-LV"/>
        </w:rPr>
        <w:t>65</w:t>
      </w:r>
      <w:r w:rsidR="002B6C10">
        <w:rPr>
          <w:b/>
          <w:sz w:val="28"/>
          <w:szCs w:val="28"/>
          <w:lang w:val="en-GB" w:eastAsia="lv-LV"/>
        </w:rPr>
        <w:t>6</w:t>
      </w:r>
      <w:r w:rsidR="002B6C10" w:rsidRPr="006C0153">
        <w:rPr>
          <w:sz w:val="28"/>
          <w:szCs w:val="28"/>
          <w:lang w:val="en-GB" w:eastAsia="lv-LV"/>
        </w:rPr>
        <w:t xml:space="preserve"> </w:t>
      </w:r>
      <w:r w:rsidR="002B6C10">
        <w:rPr>
          <w:sz w:val="28"/>
          <w:szCs w:val="28"/>
          <w:lang w:val="en-GB" w:eastAsia="lv-LV"/>
        </w:rPr>
        <w:t>“</w:t>
      </w:r>
      <w:r w:rsidR="002B6C10" w:rsidRPr="00471F94">
        <w:rPr>
          <w:i/>
          <w:noProof/>
          <w:sz w:val="28"/>
          <w:szCs w:val="28"/>
        </w:rPr>
        <w:t>Noteikumi par minimālās mēneša darba algas apmēru normālā darba laika ietvaros un minimālās stundas tarifa likmes aprēķināšanu</w:t>
      </w:r>
      <w:r w:rsidR="002B6C10" w:rsidRPr="006C0153">
        <w:rPr>
          <w:sz w:val="28"/>
          <w:szCs w:val="28"/>
          <w:lang w:val="en-GB" w:eastAsia="lv-LV"/>
        </w:rPr>
        <w:t xml:space="preserve">” </w:t>
      </w:r>
      <w:r w:rsidR="002B6C10" w:rsidRPr="004422A1">
        <w:rPr>
          <w:sz w:val="28"/>
          <w:lang w:val="en-GB"/>
        </w:rPr>
        <w:t xml:space="preserve">the minimum monthly work remuneration </w:t>
      </w:r>
      <w:r w:rsidR="002B6C10">
        <w:rPr>
          <w:sz w:val="28"/>
          <w:lang w:val="en-GB"/>
        </w:rPr>
        <w:t xml:space="preserve">in the Republic of Latvia is </w:t>
      </w:r>
      <w:r w:rsidR="00714078">
        <w:rPr>
          <w:b/>
          <w:i/>
          <w:sz w:val="28"/>
          <w:szCs w:val="28"/>
          <w:lang w:val="en-GB" w:eastAsia="lv-LV"/>
        </w:rPr>
        <w:t>50</w:t>
      </w:r>
      <w:r w:rsidR="00AE66E5">
        <w:rPr>
          <w:b/>
          <w:i/>
          <w:sz w:val="28"/>
          <w:szCs w:val="28"/>
          <w:lang w:val="en-GB" w:eastAsia="lv-LV"/>
        </w:rPr>
        <w:t>0</w:t>
      </w:r>
      <w:r w:rsidR="002B6C10" w:rsidRPr="006C0153">
        <w:rPr>
          <w:b/>
          <w:i/>
          <w:sz w:val="28"/>
          <w:szCs w:val="28"/>
          <w:lang w:val="en-GB" w:eastAsia="lv-LV"/>
        </w:rPr>
        <w:t xml:space="preserve"> </w:t>
      </w:r>
      <w:r w:rsidR="00A4623C">
        <w:rPr>
          <w:b/>
          <w:i/>
          <w:sz w:val="28"/>
          <w:szCs w:val="28"/>
          <w:lang w:val="en-GB" w:eastAsia="lv-LV"/>
        </w:rPr>
        <w:t>EUR</w:t>
      </w:r>
      <w:r w:rsidR="002B6C10" w:rsidRPr="006C0153">
        <w:rPr>
          <w:b/>
          <w:sz w:val="28"/>
          <w:szCs w:val="28"/>
          <w:lang w:val="en-GB" w:eastAsia="lv-LV"/>
        </w:rPr>
        <w:t>:</w:t>
      </w:r>
    </w:p>
    <w:p w:rsidR="002B6C10" w:rsidRPr="006C0153" w:rsidRDefault="002B6C10" w:rsidP="002B6C10">
      <w:pPr>
        <w:pStyle w:val="BodyText2"/>
        <w:numPr>
          <w:ilvl w:val="0"/>
          <w:numId w:val="3"/>
        </w:numPr>
        <w:tabs>
          <w:tab w:val="clear" w:pos="720"/>
          <w:tab w:val="clear" w:pos="4962"/>
          <w:tab w:val="left" w:pos="0"/>
        </w:tabs>
        <w:ind w:left="0" w:firstLine="360"/>
        <w:rPr>
          <w:sz w:val="28"/>
          <w:szCs w:val="28"/>
          <w:lang w:val="en-GB" w:eastAsia="lv-LV"/>
        </w:rPr>
      </w:pPr>
      <w:r>
        <w:rPr>
          <w:sz w:val="28"/>
          <w:szCs w:val="28"/>
          <w:lang w:val="en-GB" w:eastAsia="lv-LV"/>
        </w:rPr>
        <w:t>pursuant to</w:t>
      </w:r>
      <w:r w:rsidRPr="006C0153">
        <w:rPr>
          <w:sz w:val="28"/>
          <w:szCs w:val="28"/>
          <w:lang w:val="en-GB" w:eastAsia="lv-LV"/>
        </w:rPr>
        <w:t xml:space="preserve"> </w:t>
      </w:r>
      <w:r>
        <w:rPr>
          <w:b/>
          <w:bCs/>
          <w:sz w:val="28"/>
          <w:szCs w:val="28"/>
          <w:lang w:val="en-GB" w:eastAsia="lv-LV"/>
        </w:rPr>
        <w:t xml:space="preserve">Subparagraph </w:t>
      </w:r>
      <w:r w:rsidRPr="006C0153">
        <w:rPr>
          <w:b/>
          <w:bCs/>
          <w:sz w:val="28"/>
          <w:szCs w:val="28"/>
          <w:lang w:val="en-GB" w:eastAsia="lv-LV"/>
        </w:rPr>
        <w:t>11.</w:t>
      </w:r>
      <w:r w:rsidR="00A4623C">
        <w:rPr>
          <w:b/>
          <w:bCs/>
          <w:sz w:val="28"/>
          <w:szCs w:val="28"/>
          <w:lang w:val="en-GB" w:eastAsia="lv-LV"/>
        </w:rPr>
        <w:t>6</w:t>
      </w:r>
      <w:r>
        <w:rPr>
          <w:b/>
          <w:bCs/>
          <w:sz w:val="28"/>
          <w:szCs w:val="28"/>
          <w:lang w:val="en-GB" w:eastAsia="lv-LV"/>
        </w:rPr>
        <w:t xml:space="preserve"> of the Regulations</w:t>
      </w:r>
      <w:r w:rsidRPr="006C0153">
        <w:rPr>
          <w:sz w:val="28"/>
          <w:szCs w:val="28"/>
          <w:lang w:val="en-GB" w:eastAsia="lv-LV"/>
        </w:rPr>
        <w:t xml:space="preserve">– </w:t>
      </w:r>
      <w:r w:rsidRPr="004422A1">
        <w:rPr>
          <w:sz w:val="28"/>
          <w:lang w:val="en-GB"/>
        </w:rPr>
        <w:t xml:space="preserve">financial means in accordance with triple amount of the minimum monthly work remuneration </w:t>
      </w:r>
      <w:r w:rsidRPr="0027450D">
        <w:rPr>
          <w:sz w:val="28"/>
          <w:szCs w:val="28"/>
          <w:lang w:val="en-GB"/>
        </w:rPr>
        <w:t xml:space="preserve">if a foreigner requests a residence permit in accordance with </w:t>
      </w:r>
      <w:r w:rsidRPr="0027450D">
        <w:rPr>
          <w:sz w:val="28"/>
          <w:szCs w:val="28"/>
          <w:lang w:val="en-GB" w:eastAsia="lv-LV"/>
        </w:rPr>
        <w:t>Paragraph 2</w:t>
      </w:r>
      <w:r>
        <w:rPr>
          <w:sz w:val="28"/>
          <w:szCs w:val="28"/>
          <w:lang w:val="en-GB" w:eastAsia="lv-LV"/>
        </w:rPr>
        <w:t>9</w:t>
      </w:r>
      <w:r w:rsidRPr="0027450D">
        <w:rPr>
          <w:sz w:val="28"/>
          <w:szCs w:val="28"/>
          <w:lang w:val="en-GB" w:eastAsia="lv-LV"/>
        </w:rPr>
        <w:t xml:space="preserve"> of Part One of Section 23 </w:t>
      </w:r>
      <w:r w:rsidRPr="0027450D">
        <w:rPr>
          <w:sz w:val="28"/>
          <w:szCs w:val="28"/>
          <w:lang w:val="en-GB"/>
        </w:rPr>
        <w:t>of the Immigration Law</w:t>
      </w:r>
      <w:r w:rsidRPr="006C0153">
        <w:rPr>
          <w:sz w:val="28"/>
          <w:szCs w:val="28"/>
          <w:lang w:val="en-GB" w:eastAsia="lv-LV"/>
        </w:rPr>
        <w:t xml:space="preserve"> – </w:t>
      </w:r>
      <w:r>
        <w:rPr>
          <w:b/>
          <w:i/>
          <w:sz w:val="28"/>
          <w:szCs w:val="28"/>
          <w:lang w:val="en-GB" w:eastAsia="lv-LV"/>
        </w:rPr>
        <w:t>1</w:t>
      </w:r>
      <w:r w:rsidR="00714078">
        <w:rPr>
          <w:b/>
          <w:i/>
          <w:sz w:val="28"/>
          <w:szCs w:val="28"/>
          <w:lang w:val="en-GB" w:eastAsia="lv-LV"/>
        </w:rPr>
        <w:t>50</w:t>
      </w:r>
      <w:r>
        <w:rPr>
          <w:b/>
          <w:i/>
          <w:sz w:val="28"/>
          <w:szCs w:val="28"/>
          <w:lang w:val="en-GB" w:eastAsia="lv-LV"/>
        </w:rPr>
        <w:t>0</w:t>
      </w:r>
      <w:r w:rsidRPr="006C0153">
        <w:rPr>
          <w:b/>
          <w:i/>
          <w:sz w:val="28"/>
          <w:szCs w:val="28"/>
          <w:lang w:val="en-GB" w:eastAsia="lv-LV"/>
        </w:rPr>
        <w:t xml:space="preserve"> </w:t>
      </w:r>
      <w:r w:rsidR="00A4623C">
        <w:rPr>
          <w:b/>
          <w:i/>
          <w:sz w:val="28"/>
          <w:szCs w:val="28"/>
          <w:lang w:val="en-GB" w:eastAsia="lv-LV"/>
        </w:rPr>
        <w:t>EUR</w:t>
      </w:r>
      <w:r w:rsidRPr="006C0153">
        <w:rPr>
          <w:sz w:val="28"/>
          <w:szCs w:val="28"/>
          <w:lang w:val="en-GB" w:eastAsia="lv-LV"/>
        </w:rPr>
        <w:t>;</w:t>
      </w:r>
    </w:p>
    <w:p w:rsidR="002B6C10" w:rsidRPr="006C0153" w:rsidRDefault="002B6C10" w:rsidP="002B6C10">
      <w:pPr>
        <w:pStyle w:val="BodyText2"/>
        <w:numPr>
          <w:ilvl w:val="0"/>
          <w:numId w:val="3"/>
        </w:numPr>
        <w:tabs>
          <w:tab w:val="clear" w:pos="720"/>
          <w:tab w:val="clear" w:pos="4962"/>
          <w:tab w:val="left" w:pos="0"/>
        </w:tabs>
        <w:ind w:left="0" w:firstLine="360"/>
        <w:rPr>
          <w:sz w:val="28"/>
          <w:szCs w:val="28"/>
          <w:lang w:val="en-GB" w:eastAsia="lv-LV"/>
        </w:rPr>
      </w:pPr>
      <w:r>
        <w:rPr>
          <w:sz w:val="28"/>
          <w:szCs w:val="28"/>
          <w:lang w:val="en-GB" w:eastAsia="lv-LV"/>
        </w:rPr>
        <w:t>pursuant to</w:t>
      </w:r>
      <w:r w:rsidRPr="006C0153">
        <w:rPr>
          <w:sz w:val="28"/>
          <w:szCs w:val="28"/>
          <w:lang w:val="en-GB" w:eastAsia="lv-LV"/>
        </w:rPr>
        <w:t xml:space="preserve"> </w:t>
      </w:r>
      <w:r w:rsidRPr="007B63AA">
        <w:rPr>
          <w:b/>
          <w:bCs/>
          <w:sz w:val="28"/>
          <w:szCs w:val="28"/>
          <w:lang w:val="en-GB" w:eastAsia="lv-LV"/>
        </w:rPr>
        <w:t>Subparagraph 11.</w:t>
      </w:r>
      <w:r w:rsidR="00A4623C">
        <w:rPr>
          <w:b/>
          <w:bCs/>
          <w:sz w:val="28"/>
          <w:szCs w:val="28"/>
          <w:lang w:val="en-GB" w:eastAsia="lv-LV"/>
        </w:rPr>
        <w:t>7</w:t>
      </w:r>
      <w:r w:rsidRPr="007B63AA">
        <w:rPr>
          <w:b/>
          <w:bCs/>
          <w:sz w:val="28"/>
          <w:szCs w:val="28"/>
          <w:lang w:val="en-GB" w:eastAsia="lv-LV"/>
        </w:rPr>
        <w:t xml:space="preserve"> of the Regulations</w:t>
      </w:r>
      <w:r w:rsidRPr="006C0153">
        <w:rPr>
          <w:sz w:val="28"/>
          <w:szCs w:val="28"/>
          <w:lang w:val="en-GB" w:eastAsia="lv-LV"/>
        </w:rPr>
        <w:t xml:space="preserve">– </w:t>
      </w:r>
      <w:r w:rsidRPr="004422A1">
        <w:rPr>
          <w:sz w:val="28"/>
          <w:szCs w:val="28"/>
          <w:lang w:val="en-GB"/>
        </w:rPr>
        <w:t>financial means in accordance with the minimum monthly work remuneration in the cases not provided for in Subparagraphs 11.1, 11.2, 11.3, 11.4</w:t>
      </w:r>
      <w:r w:rsidR="00A4623C">
        <w:rPr>
          <w:sz w:val="28"/>
          <w:szCs w:val="28"/>
          <w:lang w:val="en-GB"/>
        </w:rPr>
        <w:t>,</w:t>
      </w:r>
      <w:r w:rsidRPr="004422A1">
        <w:rPr>
          <w:sz w:val="28"/>
          <w:szCs w:val="28"/>
          <w:lang w:val="en-GB"/>
        </w:rPr>
        <w:t xml:space="preserve"> 11.5</w:t>
      </w:r>
      <w:r w:rsidR="00A4623C">
        <w:rPr>
          <w:sz w:val="28"/>
          <w:szCs w:val="28"/>
          <w:lang w:val="en-GB"/>
        </w:rPr>
        <w:t xml:space="preserve"> and 11.6</w:t>
      </w:r>
      <w:r w:rsidRPr="004422A1">
        <w:rPr>
          <w:sz w:val="28"/>
          <w:szCs w:val="28"/>
          <w:lang w:val="en-GB"/>
        </w:rPr>
        <w:t xml:space="preserve"> of the Regulations </w:t>
      </w:r>
      <w:r w:rsidRPr="004422A1">
        <w:rPr>
          <w:sz w:val="28"/>
          <w:szCs w:val="28"/>
          <w:lang w:val="en-GB" w:eastAsia="lv-LV"/>
        </w:rPr>
        <w:t>–</w:t>
      </w:r>
      <w:r w:rsidRPr="006C0153">
        <w:rPr>
          <w:sz w:val="28"/>
          <w:szCs w:val="28"/>
          <w:lang w:val="en-GB" w:eastAsia="lv-LV"/>
        </w:rPr>
        <w:t xml:space="preserve"> </w:t>
      </w:r>
      <w:r w:rsidR="00714078">
        <w:rPr>
          <w:b/>
          <w:i/>
          <w:sz w:val="28"/>
          <w:szCs w:val="28"/>
          <w:lang w:val="en-GB" w:eastAsia="lv-LV"/>
        </w:rPr>
        <w:t>50</w:t>
      </w:r>
      <w:r w:rsidR="00AE66E5">
        <w:rPr>
          <w:b/>
          <w:i/>
          <w:sz w:val="28"/>
          <w:szCs w:val="28"/>
          <w:lang w:val="en-GB" w:eastAsia="lv-LV"/>
        </w:rPr>
        <w:t>0</w:t>
      </w:r>
      <w:r w:rsidRPr="006C0153">
        <w:rPr>
          <w:b/>
          <w:i/>
          <w:sz w:val="28"/>
          <w:szCs w:val="28"/>
          <w:lang w:val="en-GB" w:eastAsia="lv-LV"/>
        </w:rPr>
        <w:t xml:space="preserve"> </w:t>
      </w:r>
      <w:r w:rsidR="00A4623C">
        <w:rPr>
          <w:b/>
          <w:i/>
          <w:sz w:val="28"/>
          <w:szCs w:val="28"/>
          <w:lang w:val="en-GB" w:eastAsia="lv-LV"/>
        </w:rPr>
        <w:t>EUR</w:t>
      </w:r>
      <w:r w:rsidRPr="006C0153">
        <w:rPr>
          <w:sz w:val="28"/>
          <w:szCs w:val="28"/>
          <w:lang w:val="en-GB" w:eastAsia="lv-LV"/>
        </w:rPr>
        <w:t>;</w:t>
      </w:r>
    </w:p>
    <w:p w:rsidR="002B6C10" w:rsidRPr="006C0153" w:rsidRDefault="002B6C10" w:rsidP="002B6C10">
      <w:pPr>
        <w:pStyle w:val="BodyText2"/>
        <w:numPr>
          <w:ilvl w:val="0"/>
          <w:numId w:val="4"/>
        </w:numPr>
        <w:tabs>
          <w:tab w:val="left" w:pos="0"/>
          <w:tab w:val="left" w:pos="795"/>
        </w:tabs>
        <w:ind w:left="0" w:firstLine="435"/>
        <w:rPr>
          <w:sz w:val="28"/>
          <w:szCs w:val="28"/>
          <w:lang w:val="en-GB" w:eastAsia="lv-LV"/>
        </w:rPr>
      </w:pPr>
      <w:r>
        <w:rPr>
          <w:sz w:val="28"/>
          <w:szCs w:val="28"/>
          <w:lang w:val="en-GB" w:eastAsia="lv-LV"/>
        </w:rPr>
        <w:t>pursuant to</w:t>
      </w:r>
      <w:r w:rsidRPr="006C0153">
        <w:rPr>
          <w:sz w:val="28"/>
          <w:szCs w:val="28"/>
          <w:lang w:val="en-GB" w:eastAsia="lv-LV"/>
        </w:rPr>
        <w:t xml:space="preserve"> </w:t>
      </w:r>
      <w:r w:rsidRPr="007B63AA">
        <w:rPr>
          <w:b/>
          <w:bCs/>
          <w:sz w:val="28"/>
          <w:szCs w:val="28"/>
          <w:lang w:val="en-GB" w:eastAsia="lv-LV"/>
        </w:rPr>
        <w:t>Paragraph 12</w:t>
      </w:r>
      <w:r>
        <w:rPr>
          <w:b/>
          <w:bCs/>
          <w:sz w:val="28"/>
          <w:szCs w:val="28"/>
          <w:lang w:val="en-GB" w:eastAsia="lv-LV"/>
        </w:rPr>
        <w:t xml:space="preserve"> of the Regulations </w:t>
      </w:r>
      <w:r w:rsidRPr="004422A1">
        <w:rPr>
          <w:bCs/>
          <w:sz w:val="28"/>
          <w:szCs w:val="28"/>
          <w:lang w:val="en-GB" w:eastAsia="lv-LV"/>
        </w:rPr>
        <w:t>the</w:t>
      </w:r>
      <w:r w:rsidRPr="004422A1">
        <w:rPr>
          <w:b/>
          <w:bCs/>
          <w:sz w:val="28"/>
          <w:szCs w:val="28"/>
          <w:lang w:val="en-GB" w:eastAsia="lv-LV"/>
        </w:rPr>
        <w:t xml:space="preserve"> </w:t>
      </w:r>
      <w:r w:rsidRPr="004422A1">
        <w:rPr>
          <w:sz w:val="28"/>
          <w:szCs w:val="28"/>
          <w:lang w:val="en-GB"/>
        </w:rPr>
        <w:t>provision of subsistence for an underage child is</w:t>
      </w:r>
      <w:r>
        <w:rPr>
          <w:lang w:val="en-GB"/>
        </w:rPr>
        <w:t xml:space="preserve"> </w:t>
      </w:r>
      <w:r w:rsidR="00A4623C" w:rsidRPr="00A4623C">
        <w:rPr>
          <w:b/>
          <w:i/>
          <w:sz w:val="28"/>
          <w:szCs w:val="28"/>
          <w:lang w:val="en-GB" w:eastAsia="lv-LV"/>
        </w:rPr>
        <w:t>1</w:t>
      </w:r>
      <w:r w:rsidR="007F6E30">
        <w:rPr>
          <w:b/>
          <w:i/>
          <w:sz w:val="28"/>
          <w:szCs w:val="28"/>
          <w:lang w:val="en-GB" w:eastAsia="lv-LV"/>
        </w:rPr>
        <w:t>50</w:t>
      </w:r>
      <w:r w:rsidRPr="00A4623C">
        <w:rPr>
          <w:b/>
          <w:i/>
          <w:sz w:val="28"/>
          <w:szCs w:val="28"/>
          <w:lang w:val="en-GB" w:eastAsia="lv-LV"/>
        </w:rPr>
        <w:t xml:space="preserve"> </w:t>
      </w:r>
      <w:r w:rsidR="00A4623C">
        <w:rPr>
          <w:b/>
          <w:i/>
          <w:sz w:val="28"/>
          <w:szCs w:val="28"/>
          <w:lang w:val="en-GB" w:eastAsia="lv-LV"/>
        </w:rPr>
        <w:t>EUR</w:t>
      </w:r>
      <w:r w:rsidRPr="006C0153">
        <w:rPr>
          <w:b/>
          <w:bCs/>
          <w:sz w:val="28"/>
          <w:szCs w:val="28"/>
          <w:lang w:val="en-GB" w:eastAsia="lv-LV"/>
        </w:rPr>
        <w:t xml:space="preserve">. </w:t>
      </w:r>
    </w:p>
    <w:p w:rsidR="002B6C10" w:rsidRPr="006C0153" w:rsidRDefault="002B6C10" w:rsidP="002B6C10">
      <w:pPr>
        <w:pStyle w:val="BodyText2"/>
        <w:tabs>
          <w:tab w:val="left" w:pos="0"/>
        </w:tabs>
        <w:rPr>
          <w:sz w:val="28"/>
          <w:szCs w:val="28"/>
          <w:lang w:val="en-GB" w:eastAsia="lv-LV"/>
        </w:rPr>
      </w:pPr>
    </w:p>
    <w:p w:rsidR="002B6C10" w:rsidRPr="006C0153" w:rsidRDefault="002B6C10" w:rsidP="002B6C10">
      <w:pPr>
        <w:pStyle w:val="BodyText3"/>
        <w:tabs>
          <w:tab w:val="clear" w:pos="4962"/>
          <w:tab w:val="left" w:pos="0"/>
        </w:tabs>
        <w:rPr>
          <w:sz w:val="28"/>
          <w:szCs w:val="28"/>
          <w:lang w:val="en-GB" w:eastAsia="lv-LV"/>
        </w:rPr>
      </w:pPr>
      <w:r w:rsidRPr="006C0153">
        <w:rPr>
          <w:sz w:val="28"/>
          <w:szCs w:val="28"/>
          <w:lang w:val="en-GB" w:eastAsia="lv-LV"/>
        </w:rPr>
        <w:tab/>
      </w:r>
      <w:r>
        <w:rPr>
          <w:sz w:val="28"/>
          <w:szCs w:val="28"/>
          <w:lang w:val="en-GB" w:eastAsia="lv-LV"/>
        </w:rPr>
        <w:t xml:space="preserve">If together with the principal applicant referred to in </w:t>
      </w:r>
      <w:r w:rsidRPr="004422A1">
        <w:rPr>
          <w:sz w:val="28"/>
          <w:szCs w:val="28"/>
          <w:lang w:val="en-GB"/>
        </w:rPr>
        <w:t>Subparagraphs 11.1, 11.2, 11.3, 11.4</w:t>
      </w:r>
      <w:r w:rsidR="00A4623C">
        <w:rPr>
          <w:sz w:val="28"/>
          <w:szCs w:val="28"/>
          <w:lang w:val="en-GB"/>
        </w:rPr>
        <w:t>,</w:t>
      </w:r>
      <w:r w:rsidRPr="004422A1">
        <w:rPr>
          <w:sz w:val="28"/>
          <w:szCs w:val="28"/>
          <w:lang w:val="en-GB"/>
        </w:rPr>
        <w:t xml:space="preserve"> 11.5</w:t>
      </w:r>
      <w:r w:rsidR="00424257">
        <w:rPr>
          <w:sz w:val="28"/>
          <w:szCs w:val="28"/>
          <w:lang w:val="en-GB"/>
        </w:rPr>
        <w:t>,</w:t>
      </w:r>
      <w:r w:rsidR="00A4623C">
        <w:rPr>
          <w:sz w:val="28"/>
          <w:szCs w:val="28"/>
          <w:lang w:val="en-GB"/>
        </w:rPr>
        <w:t xml:space="preserve"> 11.6</w:t>
      </w:r>
      <w:r w:rsidRPr="004422A1">
        <w:rPr>
          <w:sz w:val="28"/>
          <w:szCs w:val="28"/>
          <w:lang w:val="en-GB"/>
        </w:rPr>
        <w:t xml:space="preserve"> </w:t>
      </w:r>
      <w:r w:rsidR="00424257">
        <w:rPr>
          <w:sz w:val="28"/>
          <w:szCs w:val="28"/>
          <w:lang w:val="en-GB"/>
        </w:rPr>
        <w:t>and</w:t>
      </w:r>
      <w:r w:rsidR="00424257" w:rsidRPr="004422A1">
        <w:rPr>
          <w:sz w:val="28"/>
          <w:szCs w:val="28"/>
          <w:lang w:val="en-GB"/>
        </w:rPr>
        <w:t xml:space="preserve"> </w:t>
      </w:r>
      <w:r w:rsidR="00424257">
        <w:rPr>
          <w:sz w:val="28"/>
          <w:szCs w:val="28"/>
          <w:lang w:val="en-GB"/>
        </w:rPr>
        <w:t xml:space="preserve">11.7 </w:t>
      </w:r>
      <w:r w:rsidRPr="004422A1">
        <w:rPr>
          <w:sz w:val="28"/>
          <w:szCs w:val="28"/>
          <w:lang w:val="en-GB"/>
        </w:rPr>
        <w:t xml:space="preserve">of the Regulations </w:t>
      </w:r>
      <w:r>
        <w:rPr>
          <w:sz w:val="28"/>
          <w:szCs w:val="28"/>
          <w:lang w:val="en-GB"/>
        </w:rPr>
        <w:t xml:space="preserve">the </w:t>
      </w:r>
      <w:r w:rsidRPr="0027450D">
        <w:rPr>
          <w:sz w:val="28"/>
          <w:szCs w:val="28"/>
          <w:lang w:val="en-GB"/>
        </w:rPr>
        <w:t xml:space="preserve">residence permit </w:t>
      </w:r>
      <w:r>
        <w:rPr>
          <w:sz w:val="28"/>
          <w:szCs w:val="28"/>
          <w:lang w:val="en-GB"/>
        </w:rPr>
        <w:t xml:space="preserve">is requested by his/her family members as well then they shall deliver the document confirming </w:t>
      </w:r>
      <w:r w:rsidRPr="007B63AA">
        <w:rPr>
          <w:bCs/>
          <w:sz w:val="28"/>
          <w:szCs w:val="28"/>
          <w:lang w:val="en-GB" w:eastAsia="lv-LV"/>
        </w:rPr>
        <w:t xml:space="preserve">legal </w:t>
      </w:r>
      <w:r w:rsidRPr="007B63AA">
        <w:rPr>
          <w:sz w:val="28"/>
          <w:szCs w:val="28"/>
          <w:lang w:val="en-GB" w:eastAsia="lv-LV"/>
        </w:rPr>
        <w:t>provision for subsistence</w:t>
      </w:r>
      <w:r>
        <w:rPr>
          <w:sz w:val="28"/>
          <w:szCs w:val="28"/>
          <w:lang w:val="en-GB" w:eastAsia="lv-LV"/>
        </w:rPr>
        <w:t xml:space="preserve"> pursuant to </w:t>
      </w:r>
      <w:r w:rsidR="00424257">
        <w:rPr>
          <w:bCs/>
          <w:sz w:val="28"/>
          <w:szCs w:val="28"/>
          <w:lang w:val="en-GB" w:eastAsia="lv-LV"/>
        </w:rPr>
        <w:t>Subparagraph 11.7</w:t>
      </w:r>
      <w:r>
        <w:rPr>
          <w:bCs/>
          <w:sz w:val="28"/>
          <w:szCs w:val="28"/>
          <w:lang w:val="en-GB" w:eastAsia="lv-LV"/>
        </w:rPr>
        <w:t xml:space="preserve"> or </w:t>
      </w:r>
      <w:r w:rsidRPr="007B63AA">
        <w:rPr>
          <w:bCs/>
          <w:sz w:val="28"/>
          <w:szCs w:val="28"/>
          <w:lang w:val="en-GB" w:eastAsia="lv-LV"/>
        </w:rPr>
        <w:t>Paragraph 12</w:t>
      </w:r>
      <w:r>
        <w:rPr>
          <w:b/>
          <w:bCs/>
          <w:sz w:val="28"/>
          <w:szCs w:val="28"/>
          <w:lang w:val="en-GB" w:eastAsia="lv-LV"/>
        </w:rPr>
        <w:t xml:space="preserve"> </w:t>
      </w:r>
      <w:r w:rsidRPr="007B63AA">
        <w:rPr>
          <w:bCs/>
          <w:sz w:val="28"/>
          <w:szCs w:val="28"/>
          <w:lang w:val="en-GB" w:eastAsia="lv-LV"/>
        </w:rPr>
        <w:t>of the Regulations</w:t>
      </w:r>
      <w:r w:rsidRPr="006C0153">
        <w:rPr>
          <w:sz w:val="28"/>
          <w:szCs w:val="28"/>
          <w:lang w:val="en-GB" w:eastAsia="lv-LV"/>
        </w:rPr>
        <w:t>.</w:t>
      </w:r>
    </w:p>
    <w:p w:rsidR="004216FD" w:rsidRDefault="004216FD" w:rsidP="002B6C10">
      <w:pPr>
        <w:pStyle w:val="BodyText2"/>
        <w:tabs>
          <w:tab w:val="clear" w:pos="4962"/>
          <w:tab w:val="left" w:pos="0"/>
        </w:tabs>
        <w:rPr>
          <w:sz w:val="28"/>
          <w:szCs w:val="28"/>
          <w:lang w:val="en-GB" w:eastAsia="lv-LV"/>
        </w:rPr>
      </w:pPr>
    </w:p>
    <w:sectPr w:rsidR="004216FD">
      <w:pgSz w:w="11906" w:h="16838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A4CB4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378"/>
    <w:rsid w:val="001162AC"/>
    <w:rsid w:val="00142FC2"/>
    <w:rsid w:val="00161E2B"/>
    <w:rsid w:val="00172A27"/>
    <w:rsid w:val="001E75F0"/>
    <w:rsid w:val="00267D56"/>
    <w:rsid w:val="0027450D"/>
    <w:rsid w:val="002B41C0"/>
    <w:rsid w:val="002B6C10"/>
    <w:rsid w:val="00342747"/>
    <w:rsid w:val="00370BD5"/>
    <w:rsid w:val="004216FD"/>
    <w:rsid w:val="00424257"/>
    <w:rsid w:val="004422A1"/>
    <w:rsid w:val="004A48F1"/>
    <w:rsid w:val="00501589"/>
    <w:rsid w:val="00656202"/>
    <w:rsid w:val="006C0153"/>
    <w:rsid w:val="006F377B"/>
    <w:rsid w:val="00714078"/>
    <w:rsid w:val="00746666"/>
    <w:rsid w:val="00793032"/>
    <w:rsid w:val="007B63AA"/>
    <w:rsid w:val="007F6E30"/>
    <w:rsid w:val="008A720F"/>
    <w:rsid w:val="008B03B8"/>
    <w:rsid w:val="009341FC"/>
    <w:rsid w:val="00992BB9"/>
    <w:rsid w:val="009B6A69"/>
    <w:rsid w:val="009F0E4A"/>
    <w:rsid w:val="00A4623C"/>
    <w:rsid w:val="00A677BE"/>
    <w:rsid w:val="00AA1CA4"/>
    <w:rsid w:val="00AB0B1B"/>
    <w:rsid w:val="00AE62D5"/>
    <w:rsid w:val="00AE66E5"/>
    <w:rsid w:val="00B56BF5"/>
    <w:rsid w:val="00BF3111"/>
    <w:rsid w:val="00BF3554"/>
    <w:rsid w:val="00CB5538"/>
    <w:rsid w:val="00CC0C43"/>
    <w:rsid w:val="00CD26DC"/>
    <w:rsid w:val="00D5053C"/>
    <w:rsid w:val="00D54FF8"/>
    <w:rsid w:val="00DD041B"/>
    <w:rsid w:val="00DF1A40"/>
    <w:rsid w:val="00F334DE"/>
    <w:rsid w:val="00F4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7E3D0D05"/>
  <w15:chartTrackingRefBased/>
  <w15:docId w15:val="{864EA474-4DA9-4223-B1A5-78F6471F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tabs>
        <w:tab w:val="left" w:pos="4962"/>
      </w:tabs>
      <w:jc w:val="both"/>
    </w:pPr>
    <w:rPr>
      <w:sz w:val="24"/>
      <w:lang w:val="x-none"/>
    </w:rPr>
  </w:style>
  <w:style w:type="paragraph" w:styleId="BodyText3">
    <w:name w:val="Body Text 3"/>
    <w:basedOn w:val="Normal"/>
    <w:pPr>
      <w:tabs>
        <w:tab w:val="left" w:pos="4962"/>
      </w:tabs>
      <w:jc w:val="both"/>
    </w:pPr>
    <w:rPr>
      <w:sz w:val="26"/>
    </w:rPr>
  </w:style>
  <w:style w:type="paragraph" w:customStyle="1" w:styleId="naisnod">
    <w:name w:val="naisnod"/>
    <w:basedOn w:val="Normal"/>
    <w:pPr>
      <w:spacing w:before="450" w:after="225"/>
      <w:jc w:val="center"/>
    </w:pPr>
    <w:rPr>
      <w:b/>
      <w:bCs/>
      <w:sz w:val="24"/>
      <w:szCs w:val="24"/>
      <w:lang w:eastAsia="lv-LV"/>
    </w:rPr>
  </w:style>
  <w:style w:type="paragraph" w:customStyle="1" w:styleId="naisf">
    <w:name w:val="naisf"/>
    <w:basedOn w:val="Normal"/>
    <w:pPr>
      <w:spacing w:before="75" w:after="75"/>
      <w:ind w:firstLine="375"/>
      <w:jc w:val="both"/>
    </w:pPr>
    <w:rPr>
      <w:sz w:val="24"/>
      <w:szCs w:val="24"/>
      <w:lang w:eastAsia="lv-LV"/>
    </w:rPr>
  </w:style>
  <w:style w:type="character" w:styleId="Hyperlink">
    <w:name w:val="Hyperlink"/>
    <w:uiPriority w:val="99"/>
    <w:unhideWhenUsed/>
    <w:rsid w:val="00BF3111"/>
    <w:rPr>
      <w:color w:val="0000FF"/>
      <w:u w:val="single"/>
    </w:rPr>
  </w:style>
  <w:style w:type="character" w:customStyle="1" w:styleId="BodyText2Char">
    <w:name w:val="Body Text 2 Char"/>
    <w:link w:val="BodyText2"/>
    <w:rsid w:val="00CB553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b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b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b.gov.l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sb.gov.l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s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3723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legālu iztikas nodrošinājumu</vt:lpstr>
    </vt:vector>
  </TitlesOfParts>
  <Company>PMLP</Company>
  <LinksUpToDate>false</LinksUpToDate>
  <CharactersWithSpaces>4379</CharactersWithSpaces>
  <SharedDoc>false</SharedDoc>
  <HLinks>
    <vt:vector size="30" baseType="variant">
      <vt:variant>
        <vt:i4>5570583</vt:i4>
      </vt:variant>
      <vt:variant>
        <vt:i4>12</vt:i4>
      </vt:variant>
      <vt:variant>
        <vt:i4>0</vt:i4>
      </vt:variant>
      <vt:variant>
        <vt:i4>5</vt:i4>
      </vt:variant>
      <vt:variant>
        <vt:lpwstr>http://www.csb.gov.lv/statistikas-temas/iedzivotaju-ienemumi-galvenie-raditaji-30268.html</vt:lpwstr>
      </vt:variant>
      <vt:variant>
        <vt:lpwstr/>
      </vt:variant>
      <vt:variant>
        <vt:i4>5570583</vt:i4>
      </vt:variant>
      <vt:variant>
        <vt:i4>9</vt:i4>
      </vt:variant>
      <vt:variant>
        <vt:i4>0</vt:i4>
      </vt:variant>
      <vt:variant>
        <vt:i4>5</vt:i4>
      </vt:variant>
      <vt:variant>
        <vt:lpwstr>http://www.csb.gov.lv/statistikas-temas/iedzivotaju-ienemumi-galvenie-raditaji-30268.html</vt:lpwstr>
      </vt:variant>
      <vt:variant>
        <vt:lpwstr/>
      </vt:variant>
      <vt:variant>
        <vt:i4>5570583</vt:i4>
      </vt:variant>
      <vt:variant>
        <vt:i4>6</vt:i4>
      </vt:variant>
      <vt:variant>
        <vt:i4>0</vt:i4>
      </vt:variant>
      <vt:variant>
        <vt:i4>5</vt:i4>
      </vt:variant>
      <vt:variant>
        <vt:lpwstr>http://www.csb.gov.lv/statistikas-temas/iedzivotaju-ienemumi-galvenie-raditaji-30268.html</vt:lpwstr>
      </vt:variant>
      <vt:variant>
        <vt:lpwstr/>
      </vt:variant>
      <vt:variant>
        <vt:i4>5570583</vt:i4>
      </vt:variant>
      <vt:variant>
        <vt:i4>3</vt:i4>
      </vt:variant>
      <vt:variant>
        <vt:i4>0</vt:i4>
      </vt:variant>
      <vt:variant>
        <vt:i4>5</vt:i4>
      </vt:variant>
      <vt:variant>
        <vt:lpwstr>http://www.csb.gov.lv/statistikas-temas/iedzivotaju-ienemumi-galvenie-raditaji-30268.html</vt:lpwstr>
      </vt:variant>
      <vt:variant>
        <vt:lpwstr/>
      </vt:variant>
      <vt:variant>
        <vt:i4>5570583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http://www.csb.gov.lv/statistikas-temas/iedzivotaju-ienemumi-galvenie-raditaji-30268.html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legālu iztikas nodrošinājumu</dc:title>
  <dc:subject/>
  <dc:creator>User</dc:creator>
  <cp:keywords/>
  <cp:lastModifiedBy>Rita Tetere</cp:lastModifiedBy>
  <cp:revision>3</cp:revision>
  <cp:lastPrinted>2010-06-18T12:37:00Z</cp:lastPrinted>
  <dcterms:created xsi:type="dcterms:W3CDTF">2021-03-05T12:13:00Z</dcterms:created>
  <dcterms:modified xsi:type="dcterms:W3CDTF">2021-03-05T12:15:00Z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1033-8.1.0.3385</vt:lpwstr>
  </property>
</Properties>
</file>